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3791" w14:textId="77777777" w:rsidR="00ED3365" w:rsidRDefault="00ED3365" w:rsidP="00ED3365">
      <w:pPr>
        <w:tabs>
          <w:tab w:val="center" w:pos="4536"/>
          <w:tab w:val="right" w:pos="9072"/>
        </w:tabs>
        <w:ind w:left="1134" w:hanging="1418"/>
        <w:jc w:val="left"/>
        <w:rPr>
          <w:rFonts w:ascii="Arial" w:eastAsia="Cambria" w:hAnsi="Arial" w:cs="HelveticaNeue"/>
          <w:color w:val="000000"/>
          <w:sz w:val="16"/>
          <w:szCs w:val="16"/>
          <w:lang w:eastAsia="x-none"/>
        </w:rPr>
      </w:pPr>
    </w:p>
    <w:p w14:paraId="21D98903" w14:textId="77777777" w:rsidR="002E3115" w:rsidRDefault="002E3115" w:rsidP="00ED3365">
      <w:pPr>
        <w:tabs>
          <w:tab w:val="center" w:pos="4320"/>
          <w:tab w:val="right" w:pos="8640"/>
        </w:tabs>
        <w:ind w:left="1134" w:hanging="992"/>
        <w:jc w:val="left"/>
        <w:rPr>
          <w:rFonts w:asciiTheme="minorHAnsi" w:eastAsia="Cambria" w:hAnsiTheme="minorHAnsi" w:cs="HelveticaNeue"/>
          <w:color w:val="000000"/>
          <w:sz w:val="22"/>
          <w:szCs w:val="22"/>
          <w:lang w:eastAsia="x-none"/>
        </w:rPr>
      </w:pPr>
    </w:p>
    <w:p w14:paraId="325491A1" w14:textId="040F18DF" w:rsidR="00E50A3C" w:rsidRDefault="00E50A3C" w:rsidP="00E50A3C">
      <w:pPr>
        <w:spacing w:line="276" w:lineRule="auto"/>
        <w:jc w:val="right"/>
        <w:rPr>
          <w:rFonts w:ascii="Tahoma" w:eastAsia="Calibri" w:hAnsi="Tahoma" w:cs="Tahoma"/>
          <w:color w:val="000000"/>
        </w:rPr>
      </w:pPr>
      <w:r>
        <w:rPr>
          <w:rFonts w:ascii="Tahoma" w:eastAsia="Calibri" w:hAnsi="Tahoma" w:cs="Tahoma"/>
          <w:color w:val="000000"/>
        </w:rPr>
        <w:t>Kazimierz Dolny, dnia 2</w:t>
      </w:r>
      <w:r w:rsidR="001A2305">
        <w:rPr>
          <w:rFonts w:ascii="Tahoma" w:eastAsia="Calibri" w:hAnsi="Tahoma" w:cs="Tahoma"/>
          <w:color w:val="000000"/>
        </w:rPr>
        <w:t>9</w:t>
      </w:r>
      <w:r>
        <w:rPr>
          <w:rFonts w:ascii="Tahoma" w:eastAsia="Calibri" w:hAnsi="Tahoma" w:cs="Tahoma"/>
          <w:color w:val="000000"/>
        </w:rPr>
        <w:t>.05.2026 r.</w:t>
      </w:r>
    </w:p>
    <w:p w14:paraId="716399C3" w14:textId="752436DC" w:rsidR="00E50A3C" w:rsidRDefault="00E50A3C" w:rsidP="00E50A3C">
      <w:pPr>
        <w:rPr>
          <w:rFonts w:ascii="Tahoma" w:eastAsiaTheme="minorHAnsi" w:hAnsi="Tahoma" w:cs="Tahoma"/>
          <w:lang w:eastAsia="en-US"/>
        </w:rPr>
      </w:pPr>
      <w:r>
        <w:rPr>
          <w:rFonts w:ascii="Tahoma" w:hAnsi="Tahoma" w:cs="Tahoma"/>
        </w:rPr>
        <w:t xml:space="preserve">Znak sprawy: </w:t>
      </w:r>
      <w:bookmarkStart w:id="0" w:name="_Hlk189051761"/>
      <w:r>
        <w:rPr>
          <w:rFonts w:ascii="Tahoma" w:hAnsi="Tahoma" w:cs="Tahoma"/>
        </w:rPr>
        <w:t>IX.2511.1.2026.AGR</w:t>
      </w:r>
    </w:p>
    <w:bookmarkEnd w:id="0"/>
    <w:p w14:paraId="150ECA99" w14:textId="77777777" w:rsidR="00E50A3C" w:rsidRDefault="00E50A3C" w:rsidP="00E50A3C">
      <w:pPr>
        <w:spacing w:line="276" w:lineRule="auto"/>
        <w:rPr>
          <w:rFonts w:ascii="Tahoma" w:eastAsia="Calibri" w:hAnsi="Tahoma" w:cs="Tahoma"/>
          <w:color w:val="000000"/>
        </w:rPr>
      </w:pPr>
    </w:p>
    <w:p w14:paraId="737F13B0" w14:textId="77777777" w:rsidR="00E50A3C" w:rsidRDefault="00E50A3C" w:rsidP="00E50A3C">
      <w:pPr>
        <w:spacing w:line="276" w:lineRule="auto"/>
        <w:jc w:val="center"/>
        <w:rPr>
          <w:rFonts w:ascii="Tahoma" w:eastAsia="Calibri" w:hAnsi="Tahoma" w:cs="Tahoma"/>
          <w:b/>
          <w:bCs/>
          <w:color w:val="000000"/>
        </w:rPr>
      </w:pPr>
    </w:p>
    <w:p w14:paraId="6D234B69" w14:textId="77777777" w:rsidR="00E50A3C" w:rsidRDefault="00E50A3C" w:rsidP="00E50A3C">
      <w:pPr>
        <w:spacing w:line="276" w:lineRule="auto"/>
        <w:jc w:val="center"/>
        <w:rPr>
          <w:rFonts w:ascii="Tahoma" w:eastAsia="Calibri" w:hAnsi="Tahoma" w:cs="Tahoma"/>
          <w:b/>
          <w:bCs/>
          <w:color w:val="000000"/>
        </w:rPr>
      </w:pPr>
      <w:r>
        <w:rPr>
          <w:rFonts w:ascii="Tahoma" w:eastAsia="Calibri" w:hAnsi="Tahoma" w:cs="Tahoma"/>
          <w:b/>
          <w:bCs/>
          <w:color w:val="000000"/>
        </w:rPr>
        <w:t>ZAPYTANIE OFERTOWE</w:t>
      </w:r>
    </w:p>
    <w:p w14:paraId="7E10DA60" w14:textId="77777777" w:rsidR="00E50A3C" w:rsidRDefault="00E50A3C" w:rsidP="00E50A3C">
      <w:pPr>
        <w:widowControl w:val="0"/>
        <w:adjustRightInd w:val="0"/>
        <w:spacing w:line="276" w:lineRule="auto"/>
        <w:textAlignment w:val="baseline"/>
        <w:rPr>
          <w:rFonts w:ascii="Tahoma" w:hAnsi="Tahoma" w:cs="Tahoma"/>
          <w:b/>
        </w:rPr>
      </w:pPr>
      <w:r>
        <w:rPr>
          <w:rFonts w:ascii="Tahoma" w:hAnsi="Tahoma" w:cs="Tahoma"/>
          <w:b/>
        </w:rPr>
        <w:t xml:space="preserve">na </w:t>
      </w:r>
      <w:bookmarkStart w:id="1" w:name="_Hlk185237212"/>
      <w:r>
        <w:rPr>
          <w:rFonts w:ascii="Tahoma" w:hAnsi="Tahoma" w:cs="Tahoma"/>
          <w:b/>
        </w:rPr>
        <w:t>stałą obsługę z zakresu Prawa zamówień publicznych MUZEUM NADWIŚLAŃSKIE W KAZIMIERZU DOLNYM</w:t>
      </w:r>
    </w:p>
    <w:p w14:paraId="67968FFB" w14:textId="77777777" w:rsidR="00E50A3C" w:rsidRDefault="00E50A3C" w:rsidP="00E50A3C">
      <w:pPr>
        <w:rPr>
          <w:rFonts w:ascii="Tahoma" w:eastAsiaTheme="minorHAnsi" w:hAnsi="Tahoma" w:cs="Tahoma"/>
          <w:lang w:eastAsia="en-US"/>
        </w:rPr>
      </w:pPr>
    </w:p>
    <w:p w14:paraId="161E7ACF" w14:textId="77777777" w:rsidR="00E50A3C" w:rsidRDefault="00E50A3C" w:rsidP="00E50A3C">
      <w:pPr>
        <w:rPr>
          <w:rFonts w:ascii="Tahoma" w:hAnsi="Tahoma" w:cs="Tahoma"/>
        </w:rPr>
      </w:pPr>
      <w:r>
        <w:rPr>
          <w:rFonts w:ascii="Tahoma" w:hAnsi="Tahoma" w:cs="Tahoma"/>
        </w:rPr>
        <w:t>Adres Zamawiającego:</w:t>
      </w:r>
    </w:p>
    <w:p w14:paraId="2A5A1CE2" w14:textId="77777777" w:rsidR="00E50A3C" w:rsidRDefault="00E50A3C" w:rsidP="00E50A3C">
      <w:pPr>
        <w:rPr>
          <w:rFonts w:ascii="Tahoma" w:hAnsi="Tahoma" w:cs="Tahoma"/>
        </w:rPr>
      </w:pPr>
      <w:r>
        <w:rPr>
          <w:rFonts w:ascii="Tahoma" w:hAnsi="Tahoma" w:cs="Tahoma"/>
          <w:b/>
        </w:rPr>
        <w:t>MUZEUM NADWIŚLAŃSKIE W KAZIMIERZU DOLNYM</w:t>
      </w:r>
    </w:p>
    <w:p w14:paraId="5E12E118" w14:textId="77777777" w:rsidR="00E50A3C" w:rsidRDefault="00E50A3C" w:rsidP="00E50A3C">
      <w:pPr>
        <w:rPr>
          <w:rFonts w:ascii="Tahoma" w:hAnsi="Tahoma" w:cs="Tahoma"/>
        </w:rPr>
      </w:pPr>
      <w:r>
        <w:rPr>
          <w:rFonts w:ascii="Tahoma" w:hAnsi="Tahoma" w:cs="Tahoma"/>
        </w:rPr>
        <w:t>RYNEK 19, 24-120 KAZIMIERZ DOLNY</w:t>
      </w:r>
    </w:p>
    <w:bookmarkEnd w:id="1"/>
    <w:p w14:paraId="15522B24" w14:textId="77777777" w:rsidR="00E50A3C" w:rsidRDefault="00E50A3C" w:rsidP="00E50A3C">
      <w:pPr>
        <w:spacing w:line="276" w:lineRule="auto"/>
        <w:rPr>
          <w:rFonts w:ascii="Tahoma" w:hAnsi="Tahoma" w:cs="Tahoma"/>
          <w:b/>
        </w:rPr>
      </w:pPr>
      <w:r>
        <w:rPr>
          <w:rFonts w:ascii="Tahoma" w:hAnsi="Tahoma" w:cs="Tahoma"/>
        </w:rPr>
        <w:t>NIP 716 22 70 928</w:t>
      </w:r>
    </w:p>
    <w:p w14:paraId="0C4DBA41" w14:textId="77777777" w:rsidR="00E50A3C" w:rsidRDefault="00E50A3C" w:rsidP="00E50A3C">
      <w:pPr>
        <w:spacing w:line="276" w:lineRule="auto"/>
        <w:jc w:val="center"/>
        <w:rPr>
          <w:rFonts w:ascii="Tahoma" w:hAnsi="Tahoma" w:cs="Tahoma"/>
          <w:b/>
          <w:color w:val="000000"/>
        </w:rPr>
      </w:pPr>
      <w:r>
        <w:rPr>
          <w:rFonts w:ascii="Tahoma" w:hAnsi="Tahoma" w:cs="Tahoma"/>
          <w:b/>
          <w:color w:val="000000"/>
        </w:rPr>
        <w:t>ZAPYTANIE OFERTOWE</w:t>
      </w:r>
    </w:p>
    <w:p w14:paraId="1CEF0F9B" w14:textId="77777777" w:rsidR="00E50A3C" w:rsidRDefault="00E50A3C" w:rsidP="00E50A3C">
      <w:pPr>
        <w:spacing w:line="276" w:lineRule="auto"/>
        <w:jc w:val="center"/>
        <w:rPr>
          <w:rFonts w:ascii="Tahoma" w:hAnsi="Tahoma" w:cs="Tahoma"/>
          <w:b/>
          <w:color w:val="000000"/>
        </w:rPr>
      </w:pPr>
      <w:bookmarkStart w:id="2" w:name="_Hlk86145852"/>
      <w:r>
        <w:rPr>
          <w:rFonts w:ascii="Tahoma" w:hAnsi="Tahoma" w:cs="Tahoma"/>
          <w:b/>
          <w:color w:val="000000"/>
        </w:rPr>
        <w:t>o zamówienie prowadzone bez zastosowania</w:t>
      </w:r>
    </w:p>
    <w:p w14:paraId="1A36656F" w14:textId="77777777" w:rsidR="00E50A3C" w:rsidRDefault="00E50A3C" w:rsidP="00E50A3C">
      <w:pPr>
        <w:spacing w:line="276" w:lineRule="auto"/>
        <w:jc w:val="center"/>
        <w:rPr>
          <w:rFonts w:ascii="Tahoma" w:hAnsi="Tahoma" w:cs="Tahoma"/>
          <w:b/>
          <w:color w:val="000000"/>
        </w:rPr>
      </w:pPr>
      <w:r>
        <w:rPr>
          <w:rFonts w:ascii="Tahoma" w:hAnsi="Tahoma" w:cs="Tahoma"/>
          <w:b/>
          <w:color w:val="000000"/>
        </w:rPr>
        <w:t>przepisów ustawy Prawo Zamówień Publicznych</w:t>
      </w:r>
      <w:bookmarkEnd w:id="2"/>
    </w:p>
    <w:p w14:paraId="33DE08AD" w14:textId="77777777" w:rsidR="00E50A3C" w:rsidRDefault="00E50A3C" w:rsidP="00E50A3C">
      <w:pPr>
        <w:numPr>
          <w:ilvl w:val="0"/>
          <w:numId w:val="8"/>
        </w:numPr>
        <w:spacing w:line="276" w:lineRule="auto"/>
        <w:ind w:left="284" w:hanging="284"/>
        <w:rPr>
          <w:rFonts w:ascii="Tahoma" w:hAnsi="Tahoma" w:cs="Tahoma"/>
          <w:color w:val="000000"/>
        </w:rPr>
      </w:pPr>
      <w:r>
        <w:rPr>
          <w:rFonts w:ascii="Tahoma" w:hAnsi="Tahoma" w:cs="Tahoma"/>
          <w:color w:val="000000"/>
        </w:rPr>
        <w:t>Zgodnie z art. 2 ust. 1 pkt 1) ustawy z dnia 11 września 2019 roku Prawo zamówień publicznych (Dz. U. z 2024 r., poz. 1320 ze zm.) – do niniejszego postępowania nie stosuje się przepisów ustawy Pzp, gdyż szacunkowa wartość zamówienia jest mniejsza od kwoty 170 000 złotych.</w:t>
      </w:r>
    </w:p>
    <w:p w14:paraId="67FF94E9" w14:textId="77777777" w:rsidR="00E50A3C" w:rsidRDefault="00E50A3C" w:rsidP="00E50A3C">
      <w:pPr>
        <w:numPr>
          <w:ilvl w:val="0"/>
          <w:numId w:val="8"/>
        </w:numPr>
        <w:spacing w:line="276" w:lineRule="auto"/>
        <w:ind w:left="284" w:hanging="284"/>
        <w:rPr>
          <w:rFonts w:ascii="Tahoma" w:hAnsi="Tahoma" w:cs="Tahoma"/>
          <w:color w:val="000000"/>
        </w:rPr>
      </w:pPr>
      <w:r>
        <w:rPr>
          <w:rFonts w:ascii="Tahoma" w:hAnsi="Tahoma" w:cs="Tahoma"/>
          <w:color w:val="000000"/>
        </w:rPr>
        <w:t>Do czynności podejmowanych przez Zamawiającego i Wykonawców w postępowaniu o udzielenie zamówienia mają zastosowanie postanowienia niniejszego „Zapytania ofertowego” a w sprawach nieuregulowanych przepisy ustawy z dnia 23 kwietnia 1964 r. - Kodeks cywilny (Dz. U. z 2025 r., poz. 1071 ze zm.).</w:t>
      </w:r>
    </w:p>
    <w:p w14:paraId="53009419" w14:textId="77777777" w:rsidR="00E50A3C" w:rsidRDefault="00E50A3C" w:rsidP="00E50A3C">
      <w:pPr>
        <w:numPr>
          <w:ilvl w:val="0"/>
          <w:numId w:val="8"/>
        </w:numPr>
        <w:spacing w:line="276" w:lineRule="auto"/>
        <w:ind w:left="284" w:hanging="284"/>
        <w:rPr>
          <w:rFonts w:ascii="Tahoma" w:hAnsi="Tahoma" w:cs="Tahoma"/>
          <w:color w:val="000000"/>
        </w:rPr>
      </w:pPr>
      <w:r>
        <w:rPr>
          <w:rFonts w:ascii="Tahoma" w:hAnsi="Tahoma" w:cs="Tahoma"/>
          <w:color w:val="000000"/>
        </w:rPr>
        <w:t>Na podstawie art. 7 ust. 1, w związku z art. 7 ust. 9 ustawy z 13 kwietnia 2022 r. o szczególnych rozwiązaniach w zakresie przeciwdziałania wspieraniu agresji na Ukrainę oraz służących ochronie bezpieczeństwa narodowego (t.j. Dz. U. z 2025 r.,  poz. 514), Zamawiający wykluczy z postępowania:</w:t>
      </w:r>
    </w:p>
    <w:p w14:paraId="583E5AAC" w14:textId="77777777" w:rsidR="00E50A3C" w:rsidRDefault="00E50A3C" w:rsidP="00E50A3C">
      <w:pPr>
        <w:pStyle w:val="Akapitzlist"/>
        <w:numPr>
          <w:ilvl w:val="0"/>
          <w:numId w:val="9"/>
        </w:numPr>
        <w:spacing w:line="276" w:lineRule="auto"/>
        <w:ind w:left="567" w:hanging="283"/>
        <w:rPr>
          <w:rFonts w:ascii="Tahoma" w:eastAsiaTheme="minorHAnsi" w:hAnsi="Tahoma" w:cs="Tahoma"/>
          <w:color w:val="000000"/>
        </w:rPr>
      </w:pPr>
      <w:r>
        <w:rPr>
          <w:rFonts w:ascii="Tahoma" w:hAnsi="Tahoma" w:cs="Tahoma"/>
          <w:color w:val="00000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295F49" w14:textId="77777777" w:rsidR="00E50A3C" w:rsidRDefault="00E50A3C" w:rsidP="00E50A3C">
      <w:pPr>
        <w:pStyle w:val="Akapitzlist"/>
        <w:numPr>
          <w:ilvl w:val="0"/>
          <w:numId w:val="9"/>
        </w:numPr>
        <w:spacing w:line="276" w:lineRule="auto"/>
        <w:ind w:left="567" w:hanging="283"/>
        <w:rPr>
          <w:rFonts w:ascii="Tahoma" w:hAnsi="Tahoma" w:cs="Tahoma"/>
          <w:color w:val="000000"/>
        </w:rPr>
      </w:pPr>
      <w:r>
        <w:rPr>
          <w:rFonts w:ascii="Tahoma" w:hAnsi="Tahoma" w:cs="Tahoma"/>
          <w:color w:val="000000"/>
        </w:rPr>
        <w:t>wykonawcę oraz uczestnika konkursu, którego beneficjentem rzeczywistym w rozumieniu ustawy  z dnia 1 marca 2018 r. o przeciwdziałaniu praniu pieniędzy oraz finansowaniu terroryzmu (Dz.U.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D395574" w14:textId="77777777" w:rsidR="00E50A3C" w:rsidRDefault="00E50A3C" w:rsidP="00E50A3C">
      <w:pPr>
        <w:pStyle w:val="Akapitzlist"/>
        <w:numPr>
          <w:ilvl w:val="0"/>
          <w:numId w:val="9"/>
        </w:numPr>
        <w:spacing w:line="276" w:lineRule="auto"/>
        <w:ind w:left="567" w:hanging="283"/>
        <w:rPr>
          <w:rFonts w:ascii="Tahoma" w:hAnsi="Tahoma" w:cs="Tahoma"/>
          <w:color w:val="000000"/>
        </w:rPr>
      </w:pPr>
      <w:r>
        <w:rPr>
          <w:rFonts w:ascii="Tahoma" w:hAnsi="Tahoma" w:cs="Tahoma"/>
          <w:color w:val="000000"/>
        </w:rPr>
        <w:t>wykonawcę oraz uczestnika konkursu, którego jednostką dominującą w rozumieniu art. 3 ust. 1 pkt 37 ustawy z dnia 29 września 1994 r. o rachunkowości (Dz.U. z 2023 r. poz. 120), jest podmiot wymieniony w wykazach określonych w rozporządzeniu 765/2006 i rozporządzeniu 269/2014  albo wpisany na listę lub będący taką jednostką dominującą od dnia 24 lutego</w:t>
      </w:r>
      <w:r>
        <w:rPr>
          <w:rFonts w:ascii="Tahoma" w:hAnsi="Tahoma" w:cs="Tahoma"/>
          <w:b/>
          <w:bCs/>
          <w:color w:val="000000"/>
        </w:rPr>
        <w:t xml:space="preserve"> </w:t>
      </w:r>
      <w:r>
        <w:rPr>
          <w:rFonts w:ascii="Tahoma" w:hAnsi="Tahoma" w:cs="Tahoma"/>
          <w:color w:val="000000"/>
        </w:rPr>
        <w:t>2022 r., o ile został wpisany na listę na podstawie decyzji w sprawie wpisu na listę rozstrzygającej o zastosowaniu środka, o którym mowa w art. 1 pkt 3 ustawy.</w:t>
      </w:r>
    </w:p>
    <w:p w14:paraId="0B900634" w14:textId="77777777" w:rsidR="00E50A3C" w:rsidRDefault="00E50A3C" w:rsidP="00E50A3C">
      <w:pPr>
        <w:spacing w:line="276" w:lineRule="auto"/>
        <w:ind w:left="567"/>
        <w:rPr>
          <w:rFonts w:ascii="Tahoma" w:hAnsi="Tahoma" w:cs="Tahoma"/>
          <w:b/>
          <w:bCs/>
          <w:color w:val="000000"/>
        </w:rPr>
      </w:pPr>
      <w:r>
        <w:rPr>
          <w:rFonts w:ascii="Tahoma" w:hAnsi="Tahoma" w:cs="Tahoma"/>
          <w:b/>
          <w:bCs/>
          <w:color w:val="000000"/>
        </w:rPr>
        <w:t>Wykluczenie następuje na okres trwania okoliczności wskazanych w pkt 1-3 powyżej.</w:t>
      </w:r>
    </w:p>
    <w:p w14:paraId="2F4AC22C" w14:textId="77777777" w:rsidR="00E50A3C" w:rsidRDefault="00E50A3C" w:rsidP="00E50A3C">
      <w:pPr>
        <w:pStyle w:val="Akapitzlist"/>
        <w:numPr>
          <w:ilvl w:val="0"/>
          <w:numId w:val="8"/>
        </w:numPr>
        <w:spacing w:line="276" w:lineRule="auto"/>
        <w:rPr>
          <w:rFonts w:ascii="Tahoma" w:hAnsi="Tahoma" w:cs="Tahoma"/>
          <w:b/>
          <w:color w:val="000000"/>
        </w:rPr>
      </w:pPr>
      <w:r>
        <w:rPr>
          <w:rFonts w:ascii="Tahoma" w:hAnsi="Tahoma" w:cs="Tahoma"/>
          <w:b/>
          <w:color w:val="000000"/>
        </w:rPr>
        <w:t>Opis przedmiotu zamówienia:</w:t>
      </w:r>
    </w:p>
    <w:p w14:paraId="6207DE2F" w14:textId="77777777" w:rsidR="00E50A3C" w:rsidRDefault="00E50A3C" w:rsidP="00E50A3C">
      <w:pPr>
        <w:spacing w:line="276" w:lineRule="auto"/>
        <w:rPr>
          <w:rFonts w:ascii="Tahoma" w:hAnsi="Tahoma" w:cs="Tahoma"/>
          <w:bCs/>
          <w:color w:val="000000"/>
        </w:rPr>
      </w:pPr>
      <w:r>
        <w:rPr>
          <w:rFonts w:ascii="Tahoma" w:hAnsi="Tahoma" w:cs="Tahoma"/>
          <w:bCs/>
          <w:color w:val="000000"/>
        </w:rPr>
        <w:t>Przedmiotem zamówienia jest kompleksowa usługa doradcza w zakresie stosowania Prawa zamówień publicznych, w szczególności:</w:t>
      </w:r>
    </w:p>
    <w:p w14:paraId="62E3A6DC" w14:textId="77777777" w:rsidR="00E50A3C" w:rsidRDefault="00E50A3C" w:rsidP="00E50A3C">
      <w:pPr>
        <w:spacing w:line="276" w:lineRule="auto"/>
        <w:rPr>
          <w:rFonts w:ascii="Tahoma" w:hAnsi="Tahoma" w:cs="Tahoma"/>
          <w:bCs/>
          <w:color w:val="000000"/>
        </w:rPr>
      </w:pPr>
      <w:r>
        <w:rPr>
          <w:rFonts w:ascii="Tahoma" w:hAnsi="Tahoma" w:cs="Tahoma"/>
          <w:bCs/>
          <w:color w:val="000000"/>
        </w:rPr>
        <w:t>1) bieżące doradztwo w zakresie stosowania ustawy Prawo zamówień publicznych;</w:t>
      </w:r>
    </w:p>
    <w:p w14:paraId="52853471" w14:textId="77777777" w:rsidR="00E50A3C" w:rsidRDefault="00E50A3C" w:rsidP="00E50A3C">
      <w:pPr>
        <w:spacing w:line="276" w:lineRule="auto"/>
        <w:rPr>
          <w:rFonts w:ascii="Tahoma" w:hAnsi="Tahoma" w:cs="Tahoma"/>
          <w:bCs/>
          <w:color w:val="000000"/>
        </w:rPr>
      </w:pPr>
      <w:r>
        <w:rPr>
          <w:rFonts w:ascii="Tahoma" w:hAnsi="Tahoma" w:cs="Tahoma"/>
          <w:bCs/>
          <w:color w:val="000000"/>
        </w:rPr>
        <w:t>2) opiniowanie i weryfikacja dokumentacji związanej ze stosowaniem ustawy Prawo zamówień publicznych;</w:t>
      </w:r>
    </w:p>
    <w:p w14:paraId="5B39A9D1" w14:textId="77777777" w:rsidR="00E50A3C" w:rsidRDefault="00E50A3C" w:rsidP="00E50A3C">
      <w:pPr>
        <w:spacing w:line="276" w:lineRule="auto"/>
        <w:rPr>
          <w:rFonts w:ascii="Tahoma" w:hAnsi="Tahoma" w:cs="Tahoma"/>
          <w:bCs/>
          <w:color w:val="000000"/>
        </w:rPr>
      </w:pPr>
      <w:r>
        <w:rPr>
          <w:rFonts w:ascii="Tahoma" w:hAnsi="Tahoma" w:cs="Tahoma"/>
          <w:bCs/>
          <w:color w:val="000000"/>
        </w:rPr>
        <w:t>3) przygotowywanie oraz prowadzenie postępowań o udzielenie zamówień publicznych;</w:t>
      </w:r>
    </w:p>
    <w:p w14:paraId="4E349DCD" w14:textId="77777777" w:rsidR="00E50A3C" w:rsidRDefault="00E50A3C" w:rsidP="00E50A3C">
      <w:pPr>
        <w:spacing w:line="276" w:lineRule="auto"/>
        <w:rPr>
          <w:rFonts w:ascii="Tahoma" w:hAnsi="Tahoma" w:cs="Tahoma"/>
          <w:bCs/>
          <w:color w:val="000000"/>
        </w:rPr>
      </w:pPr>
      <w:r>
        <w:rPr>
          <w:rFonts w:ascii="Tahoma" w:hAnsi="Tahoma" w:cs="Tahoma"/>
          <w:bCs/>
          <w:color w:val="000000"/>
        </w:rPr>
        <w:t>4) nadzór nad postępowaniami o udzielenie zamówień publicznych pod względem formalno-prawnym;</w:t>
      </w:r>
    </w:p>
    <w:p w14:paraId="5396AA5F" w14:textId="77777777" w:rsidR="00E50A3C" w:rsidRDefault="00E50A3C" w:rsidP="00E50A3C">
      <w:pPr>
        <w:spacing w:line="276" w:lineRule="auto"/>
        <w:rPr>
          <w:rFonts w:ascii="Tahoma" w:hAnsi="Tahoma" w:cs="Tahoma"/>
          <w:bCs/>
          <w:color w:val="000000"/>
        </w:rPr>
      </w:pPr>
      <w:r>
        <w:rPr>
          <w:rFonts w:ascii="Tahoma" w:hAnsi="Tahoma" w:cs="Tahoma"/>
          <w:bCs/>
          <w:color w:val="000000"/>
        </w:rPr>
        <w:lastRenderedPageBreak/>
        <w:t>5) udzielanie wszelkich wyjaśnień wynikających z wykonywanych czynności organom kontroli, nadzoru oraz w ramach otrzymanych przez Zamawiającego zapytań;</w:t>
      </w:r>
    </w:p>
    <w:p w14:paraId="5612E3BD" w14:textId="77777777" w:rsidR="00E50A3C" w:rsidRDefault="00E50A3C" w:rsidP="00E50A3C">
      <w:pPr>
        <w:spacing w:line="276" w:lineRule="auto"/>
        <w:rPr>
          <w:rFonts w:ascii="Tahoma" w:hAnsi="Tahoma" w:cs="Tahoma"/>
          <w:bCs/>
          <w:color w:val="000000"/>
        </w:rPr>
      </w:pPr>
      <w:r>
        <w:rPr>
          <w:rFonts w:ascii="Tahoma" w:hAnsi="Tahoma" w:cs="Tahoma"/>
          <w:bCs/>
          <w:color w:val="000000"/>
        </w:rPr>
        <w:t>6) przygotowywanie oraz aktualizacja rocznego planu zamówień publicznych dotyczących wydatków powyżej oraz poniżej progu zgodnie z ustawą Prawo zamówień publicznych, wewnętrznym regulaminem oraz bieżąca jego korekta;</w:t>
      </w:r>
    </w:p>
    <w:p w14:paraId="2DB7B2B6" w14:textId="77777777" w:rsidR="00E50A3C" w:rsidRDefault="00E50A3C" w:rsidP="00E50A3C">
      <w:pPr>
        <w:spacing w:line="276" w:lineRule="auto"/>
        <w:rPr>
          <w:rFonts w:ascii="Tahoma" w:hAnsi="Tahoma" w:cs="Tahoma"/>
          <w:bCs/>
          <w:color w:val="000000"/>
        </w:rPr>
      </w:pPr>
      <w:r>
        <w:rPr>
          <w:rFonts w:ascii="Tahoma" w:hAnsi="Tahoma" w:cs="Tahoma"/>
          <w:bCs/>
          <w:color w:val="000000"/>
        </w:rPr>
        <w:t>7) przygotowywanie odpowiedzi na odwołania oraz innych dokumentów związanych z wniesionymi środkami ochrony prawnej;</w:t>
      </w:r>
    </w:p>
    <w:p w14:paraId="7B4FBCEA" w14:textId="77777777" w:rsidR="00E50A3C" w:rsidRDefault="00E50A3C" w:rsidP="00E50A3C">
      <w:pPr>
        <w:spacing w:line="276" w:lineRule="auto"/>
        <w:rPr>
          <w:rFonts w:ascii="Tahoma" w:hAnsi="Tahoma" w:cs="Tahoma"/>
          <w:bCs/>
          <w:color w:val="000000"/>
        </w:rPr>
      </w:pPr>
      <w:r>
        <w:rPr>
          <w:rFonts w:ascii="Tahoma" w:hAnsi="Tahoma" w:cs="Tahoma"/>
          <w:bCs/>
          <w:color w:val="000000"/>
        </w:rPr>
        <w:t>8) sporządzanie rocznych i okresowych sprawozdań z udzielonych zamówień publicznych na potrzeby Muzeum Nadwiślańskiego w Kazimierzu Dolnym oraz Urzędu Zamówień Publicznych;</w:t>
      </w:r>
    </w:p>
    <w:p w14:paraId="3D0F642E" w14:textId="77777777" w:rsidR="00E50A3C" w:rsidRDefault="00E50A3C" w:rsidP="00E50A3C">
      <w:pPr>
        <w:spacing w:line="276" w:lineRule="auto"/>
        <w:rPr>
          <w:rFonts w:ascii="Tahoma" w:hAnsi="Tahoma" w:cs="Tahoma"/>
          <w:bCs/>
          <w:color w:val="000000"/>
        </w:rPr>
      </w:pPr>
      <w:r>
        <w:rPr>
          <w:rFonts w:ascii="Tahoma" w:hAnsi="Tahoma" w:cs="Tahoma"/>
          <w:bCs/>
          <w:color w:val="000000"/>
        </w:rPr>
        <w:t>9) nadzór nad procedurami udzielania zamówień publicznych oraz ich niezbędna aktualizacja;</w:t>
      </w:r>
    </w:p>
    <w:p w14:paraId="12830644" w14:textId="77777777" w:rsidR="00E50A3C" w:rsidRDefault="00E50A3C" w:rsidP="00E50A3C">
      <w:pPr>
        <w:spacing w:line="276" w:lineRule="auto"/>
        <w:rPr>
          <w:rFonts w:ascii="Tahoma" w:hAnsi="Tahoma" w:cs="Tahoma"/>
          <w:bCs/>
          <w:color w:val="000000"/>
        </w:rPr>
      </w:pPr>
      <w:r>
        <w:rPr>
          <w:rFonts w:ascii="Tahoma" w:hAnsi="Tahoma" w:cs="Tahoma"/>
          <w:bCs/>
          <w:color w:val="000000"/>
        </w:rPr>
        <w:t>10) informowanie o uchybieniach w działalności Zamawiającego w zakresie przestrzegania prawa zamówień publicznych i skutkach tych uchybień;</w:t>
      </w:r>
    </w:p>
    <w:p w14:paraId="4794121B" w14:textId="77777777" w:rsidR="00E50A3C" w:rsidRDefault="00E50A3C" w:rsidP="00E50A3C">
      <w:pPr>
        <w:spacing w:line="276" w:lineRule="auto"/>
        <w:rPr>
          <w:rFonts w:ascii="Tahoma" w:hAnsi="Tahoma" w:cs="Tahoma"/>
          <w:bCs/>
          <w:color w:val="000000"/>
        </w:rPr>
      </w:pPr>
      <w:r>
        <w:rPr>
          <w:rFonts w:ascii="Tahoma" w:hAnsi="Tahoma" w:cs="Tahoma"/>
          <w:bCs/>
          <w:color w:val="000000"/>
        </w:rPr>
        <w:t>11) udzielanie wskazówek Zamawiającemu i jego poszczególnym komórkom organizacyjnym, co do sposobu przeprowadzania postępowania o udzielenie zamówienia publicznego;</w:t>
      </w:r>
    </w:p>
    <w:p w14:paraId="16876084" w14:textId="77777777" w:rsidR="00E50A3C" w:rsidRDefault="00E50A3C" w:rsidP="00E50A3C">
      <w:pPr>
        <w:spacing w:line="276" w:lineRule="auto"/>
        <w:rPr>
          <w:rFonts w:ascii="Tahoma" w:hAnsi="Tahoma" w:cs="Tahoma"/>
          <w:bCs/>
          <w:color w:val="000000"/>
        </w:rPr>
      </w:pPr>
      <w:r>
        <w:rPr>
          <w:rFonts w:ascii="Tahoma" w:hAnsi="Tahoma" w:cs="Tahoma"/>
          <w:bCs/>
          <w:color w:val="000000"/>
        </w:rPr>
        <w:t>12) uczestniczenie we wszystkich innych sprawach i przedsięwzięciach Zmawiającego, w których konieczny jest udział osoby odpowiedzialnej za nadzór nad udzielaniem zamówień publicznych;</w:t>
      </w:r>
    </w:p>
    <w:p w14:paraId="628E5F19" w14:textId="77777777" w:rsidR="00E50A3C" w:rsidRDefault="00E50A3C" w:rsidP="00E50A3C">
      <w:pPr>
        <w:spacing w:line="276" w:lineRule="auto"/>
        <w:rPr>
          <w:rFonts w:ascii="Tahoma" w:hAnsi="Tahoma" w:cs="Tahoma"/>
          <w:bCs/>
          <w:color w:val="000000"/>
        </w:rPr>
      </w:pPr>
      <w:r>
        <w:rPr>
          <w:rFonts w:ascii="Tahoma" w:hAnsi="Tahoma" w:cs="Tahoma"/>
          <w:bCs/>
          <w:color w:val="000000"/>
        </w:rPr>
        <w:t>13) wykonywanie innych zadań określonych przez kierownictwo Zamawiającego w zakresie wymagającym wiedzy z zakresu prawa zamówień publicznych, w tym sporządzanie propozycji niezbędnych dostosowań i zmian regulacji wewnętrznych oraz rozwiązań z zakresu Prawa zamówień publicznych Zmawiającego;</w:t>
      </w:r>
    </w:p>
    <w:p w14:paraId="0AE3364D" w14:textId="77777777" w:rsidR="00E50A3C" w:rsidRDefault="00E50A3C" w:rsidP="00E50A3C">
      <w:pPr>
        <w:spacing w:line="276" w:lineRule="auto"/>
        <w:rPr>
          <w:rFonts w:ascii="Tahoma" w:hAnsi="Tahoma" w:cs="Tahoma"/>
          <w:bCs/>
          <w:color w:val="000000"/>
        </w:rPr>
      </w:pPr>
      <w:r>
        <w:rPr>
          <w:rFonts w:ascii="Tahoma" w:hAnsi="Tahoma" w:cs="Tahoma"/>
          <w:bCs/>
          <w:color w:val="000000"/>
        </w:rPr>
        <w:t>14) informowanie Zamawiającego o zmianach w obowiązujących przepisach prawa związanych z Prawem zamówień publicznych;</w:t>
      </w:r>
    </w:p>
    <w:p w14:paraId="49A6D0E2" w14:textId="77777777" w:rsidR="00E50A3C" w:rsidRDefault="00E50A3C" w:rsidP="00E50A3C">
      <w:pPr>
        <w:spacing w:line="276" w:lineRule="auto"/>
        <w:rPr>
          <w:rFonts w:ascii="Tahoma" w:hAnsi="Tahoma" w:cs="Tahoma"/>
          <w:bCs/>
          <w:color w:val="000000"/>
        </w:rPr>
      </w:pPr>
      <w:r>
        <w:rPr>
          <w:rFonts w:ascii="Tahoma" w:hAnsi="Tahoma" w:cs="Tahoma"/>
          <w:bCs/>
          <w:color w:val="000000"/>
        </w:rPr>
        <w:t>15) wykonywanie innych czynności zleconych przez Zamawiającego wynikających z przedmiotu umowy;</w:t>
      </w:r>
    </w:p>
    <w:p w14:paraId="1FA84EB0" w14:textId="65B60C33" w:rsidR="00E50A3C" w:rsidRDefault="00E50A3C" w:rsidP="00E50A3C">
      <w:pPr>
        <w:spacing w:line="276" w:lineRule="auto"/>
        <w:rPr>
          <w:rFonts w:ascii="Tahoma" w:hAnsi="Tahoma" w:cs="Tahoma"/>
        </w:rPr>
      </w:pPr>
      <w:r>
        <w:rPr>
          <w:rFonts w:ascii="Tahoma" w:hAnsi="Tahoma" w:cs="Tahoma"/>
          <w:bCs/>
          <w:color w:val="000000"/>
        </w:rPr>
        <w:t xml:space="preserve">16) </w:t>
      </w:r>
      <w:r>
        <w:rPr>
          <w:rFonts w:ascii="Tahoma" w:hAnsi="Tahoma" w:cs="Tahoma"/>
        </w:rPr>
        <w:t>opracowanie i wdrożenie wewnętrznych regulacji w zakresie stosowania ustawy Prawo zamówień publicznych</w:t>
      </w:r>
    </w:p>
    <w:p w14:paraId="6B73EDE3" w14:textId="597A15F3" w:rsidR="00C57C11" w:rsidRPr="00C57C11" w:rsidRDefault="00C57C11" w:rsidP="00C57C11">
      <w:pPr>
        <w:spacing w:line="276" w:lineRule="auto"/>
        <w:rPr>
          <w:rFonts w:ascii="Tahoma" w:hAnsi="Tahoma" w:cs="Tahoma"/>
        </w:rPr>
      </w:pPr>
      <w:r w:rsidRPr="00C57C11">
        <w:rPr>
          <w:rFonts w:ascii="Tahoma" w:hAnsi="Tahoma" w:cs="Tahoma"/>
        </w:rPr>
        <w:t>17) udzielanie w terminie wskazanym przez Zamawiającego informacji i wyjaśnień, w tym pisemnych, oraz przedstawiania dokumentów w zakresie spraw i postępowań, które prowadzone są w ramach umowy na bieżąco oraz w okresie 5 lat od dnia wygaśnięcia/ rozwiązania/ zakończenia umowy</w:t>
      </w:r>
    </w:p>
    <w:p w14:paraId="3493083C" w14:textId="3D80624D" w:rsidR="00C57C11" w:rsidRPr="00C57C11" w:rsidRDefault="00C57C11" w:rsidP="00C57C11">
      <w:pPr>
        <w:spacing w:line="276" w:lineRule="auto"/>
        <w:rPr>
          <w:rFonts w:ascii="Tahoma" w:hAnsi="Tahoma" w:cs="Tahoma"/>
        </w:rPr>
      </w:pPr>
      <w:r w:rsidRPr="00C57C11">
        <w:rPr>
          <w:rFonts w:ascii="Tahoma" w:hAnsi="Tahoma" w:cs="Tahoma"/>
        </w:rPr>
        <w:t>18) pozostawanie do codziennej ( z wyłączeniem sobót, niedziel i dni ustawowo wolnych od pracy) stałej dyspozycji telefonicznej oraz bycie dostępnym za pośrednictwem poczty elektronicznej w godzinach 9.00- 17.00 a także pełnienie dyżuru w siedzibie Zamawiającego nie mniej niż jeden raz w tygodniu, co najmniej 6 h w godzinach pracy Zamawiającego</w:t>
      </w:r>
      <w:r>
        <w:rPr>
          <w:rFonts w:ascii="Tahoma" w:hAnsi="Tahoma" w:cs="Tahoma"/>
        </w:rPr>
        <w:t>.</w:t>
      </w:r>
    </w:p>
    <w:p w14:paraId="16DF6E96" w14:textId="77777777" w:rsidR="00E50A3C" w:rsidRDefault="00E50A3C" w:rsidP="00E50A3C">
      <w:pPr>
        <w:spacing w:line="276" w:lineRule="auto"/>
        <w:rPr>
          <w:rFonts w:ascii="Tahoma" w:hAnsi="Tahoma" w:cs="Tahoma"/>
          <w:bCs/>
          <w:color w:val="000000"/>
        </w:rPr>
      </w:pPr>
    </w:p>
    <w:p w14:paraId="14A23042" w14:textId="77777777" w:rsidR="00E50A3C" w:rsidRDefault="00E50A3C" w:rsidP="00E50A3C">
      <w:pPr>
        <w:spacing w:line="276" w:lineRule="auto"/>
        <w:rPr>
          <w:rFonts w:ascii="Tahoma" w:hAnsi="Tahoma" w:cs="Tahoma"/>
          <w:bCs/>
          <w:color w:val="000000"/>
        </w:rPr>
      </w:pPr>
    </w:p>
    <w:p w14:paraId="2D221D8F" w14:textId="77777777" w:rsidR="00E50A3C" w:rsidRDefault="00E50A3C" w:rsidP="00E50A3C">
      <w:pPr>
        <w:spacing w:line="276" w:lineRule="auto"/>
        <w:rPr>
          <w:rFonts w:ascii="Tahoma" w:hAnsi="Tahoma" w:cs="Tahoma"/>
          <w:bCs/>
          <w:color w:val="000000"/>
        </w:rPr>
      </w:pPr>
    </w:p>
    <w:p w14:paraId="10D4B8AA" w14:textId="77777777" w:rsidR="00E50A3C" w:rsidRDefault="00E50A3C" w:rsidP="00E50A3C">
      <w:pPr>
        <w:pStyle w:val="Akapitzlist"/>
        <w:numPr>
          <w:ilvl w:val="0"/>
          <w:numId w:val="8"/>
        </w:numPr>
        <w:spacing w:line="276" w:lineRule="auto"/>
        <w:jc w:val="left"/>
        <w:rPr>
          <w:rFonts w:ascii="Tahoma" w:eastAsia="Calibri" w:hAnsi="Tahoma" w:cs="Tahoma"/>
          <w:b/>
          <w:bCs/>
          <w:color w:val="000000"/>
        </w:rPr>
      </w:pPr>
      <w:r>
        <w:rPr>
          <w:rFonts w:ascii="Tahoma" w:eastAsia="Calibri" w:hAnsi="Tahoma" w:cs="Tahoma"/>
          <w:b/>
          <w:bCs/>
          <w:color w:val="000000"/>
        </w:rPr>
        <w:t>Warunki realizacji zamówienia – zostały określone we wzorze umowy.</w:t>
      </w:r>
    </w:p>
    <w:p w14:paraId="4BBD10B2" w14:textId="77777777" w:rsidR="00E50A3C" w:rsidRDefault="00E50A3C" w:rsidP="00E50A3C">
      <w:pPr>
        <w:spacing w:line="276" w:lineRule="auto"/>
        <w:ind w:left="284"/>
        <w:rPr>
          <w:rFonts w:ascii="Tahoma" w:eastAsia="Calibri" w:hAnsi="Tahoma" w:cs="Tahoma"/>
          <w:b/>
          <w:bCs/>
          <w:color w:val="000000"/>
        </w:rPr>
      </w:pPr>
    </w:p>
    <w:p w14:paraId="2F366CAF" w14:textId="77777777" w:rsidR="00E50A3C" w:rsidRDefault="00E50A3C" w:rsidP="00E50A3C">
      <w:pPr>
        <w:pStyle w:val="Akapitzlist"/>
        <w:numPr>
          <w:ilvl w:val="0"/>
          <w:numId w:val="8"/>
        </w:numPr>
        <w:spacing w:line="276" w:lineRule="auto"/>
        <w:jc w:val="left"/>
        <w:rPr>
          <w:rFonts w:ascii="Tahoma" w:eastAsia="Calibri" w:hAnsi="Tahoma" w:cs="Tahoma"/>
          <w:b/>
          <w:bCs/>
          <w:color w:val="000000"/>
        </w:rPr>
      </w:pPr>
      <w:r>
        <w:rPr>
          <w:rFonts w:ascii="Tahoma" w:eastAsia="Calibri" w:hAnsi="Tahoma" w:cs="Tahoma"/>
          <w:b/>
          <w:bCs/>
          <w:color w:val="000000"/>
        </w:rPr>
        <w:t>Termin realizacji zamówienia:</w:t>
      </w:r>
    </w:p>
    <w:p w14:paraId="55F43E41" w14:textId="77777777" w:rsidR="00E50A3C" w:rsidRDefault="00E50A3C" w:rsidP="00E50A3C">
      <w:pPr>
        <w:pStyle w:val="Akapitzlist"/>
        <w:numPr>
          <w:ilvl w:val="0"/>
          <w:numId w:val="10"/>
        </w:numPr>
        <w:spacing w:line="276" w:lineRule="auto"/>
        <w:rPr>
          <w:rFonts w:ascii="Tahoma" w:eastAsia="Calibri" w:hAnsi="Tahoma" w:cs="Tahoma"/>
          <w:color w:val="000000"/>
        </w:rPr>
      </w:pPr>
      <w:r>
        <w:rPr>
          <w:rFonts w:ascii="Tahoma" w:eastAsia="Calibri" w:hAnsi="Tahoma" w:cs="Tahoma"/>
          <w:color w:val="000000"/>
        </w:rPr>
        <w:t>Wykonawca zobowiązuje się</w:t>
      </w:r>
      <w:r>
        <w:rPr>
          <w:rFonts w:ascii="Tahoma" w:hAnsi="Tahoma" w:cs="Tahoma"/>
        </w:rPr>
        <w:t xml:space="preserve"> </w:t>
      </w:r>
      <w:r>
        <w:rPr>
          <w:rFonts w:ascii="Tahoma" w:eastAsia="Calibri" w:hAnsi="Tahoma" w:cs="Tahoma"/>
          <w:color w:val="000000"/>
        </w:rPr>
        <w:t>do zrealizowania Przedmiotu zamówienia w terminie  12 miesięcy od zawarcia umowy.</w:t>
      </w:r>
    </w:p>
    <w:p w14:paraId="160524CC" w14:textId="77777777" w:rsidR="00E50A3C" w:rsidRDefault="00E50A3C" w:rsidP="00E50A3C">
      <w:pPr>
        <w:pStyle w:val="Akapitzlist"/>
        <w:numPr>
          <w:ilvl w:val="0"/>
          <w:numId w:val="10"/>
        </w:numPr>
        <w:spacing w:line="276" w:lineRule="auto"/>
        <w:rPr>
          <w:rFonts w:ascii="Tahoma" w:eastAsia="Calibri" w:hAnsi="Tahoma" w:cs="Tahoma"/>
          <w:color w:val="000000"/>
        </w:rPr>
      </w:pPr>
      <w:r>
        <w:rPr>
          <w:rFonts w:ascii="Tahoma" w:eastAsia="Calibri" w:hAnsi="Tahoma" w:cs="Tahoma"/>
          <w:color w:val="000000"/>
        </w:rPr>
        <w:t>Strony umowy mogą zawrzeć aneks na przedłużenie obowiązywania umowy o okres 3 miesięcy.</w:t>
      </w:r>
    </w:p>
    <w:p w14:paraId="5E617023" w14:textId="77777777" w:rsidR="00E50A3C" w:rsidRDefault="00E50A3C" w:rsidP="00E50A3C">
      <w:pPr>
        <w:pStyle w:val="Akapitzlist"/>
        <w:spacing w:line="276" w:lineRule="auto"/>
        <w:ind w:left="643"/>
        <w:rPr>
          <w:rFonts w:ascii="Tahoma" w:eastAsia="Calibri" w:hAnsi="Tahoma" w:cs="Tahoma"/>
          <w:color w:val="000000"/>
        </w:rPr>
      </w:pPr>
    </w:p>
    <w:p w14:paraId="5B17DA3C" w14:textId="77777777" w:rsidR="00E50A3C" w:rsidRDefault="00E50A3C" w:rsidP="00E50A3C">
      <w:pPr>
        <w:pStyle w:val="Akapitzlist"/>
        <w:numPr>
          <w:ilvl w:val="0"/>
          <w:numId w:val="8"/>
        </w:numPr>
        <w:spacing w:line="276" w:lineRule="auto"/>
        <w:jc w:val="left"/>
        <w:rPr>
          <w:rFonts w:ascii="Tahoma" w:eastAsia="Calibri" w:hAnsi="Tahoma" w:cs="Tahoma"/>
          <w:b/>
          <w:bCs/>
          <w:color w:val="000000"/>
        </w:rPr>
      </w:pPr>
      <w:r>
        <w:rPr>
          <w:rFonts w:ascii="Tahoma" w:eastAsia="Calibri" w:hAnsi="Tahoma" w:cs="Tahoma"/>
          <w:b/>
          <w:bCs/>
          <w:color w:val="000000"/>
        </w:rPr>
        <w:t>Warunki płatności wynagrodzenia:</w:t>
      </w:r>
    </w:p>
    <w:p w14:paraId="3D1C22BD"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Zapłata wynagrodzenia nastąpi w terminie do 14 dni od dnia otrzymania przez Zamawiającego prawidłowo wystawionej faktury przez Wykonawcę, przelewem na konto podane na fakturze.</w:t>
      </w:r>
    </w:p>
    <w:p w14:paraId="7B6D788F" w14:textId="77777777" w:rsidR="00E50A3C" w:rsidRDefault="00E50A3C" w:rsidP="00E50A3C">
      <w:pPr>
        <w:spacing w:line="276" w:lineRule="auto"/>
        <w:rPr>
          <w:rFonts w:ascii="Tahoma" w:eastAsia="Calibri" w:hAnsi="Tahoma" w:cs="Tahoma"/>
          <w:color w:val="000000"/>
        </w:rPr>
      </w:pPr>
    </w:p>
    <w:p w14:paraId="31B7063A" w14:textId="77777777" w:rsidR="00E50A3C" w:rsidRDefault="00E50A3C" w:rsidP="00E50A3C">
      <w:pPr>
        <w:spacing w:line="276" w:lineRule="auto"/>
        <w:rPr>
          <w:rFonts w:ascii="Tahoma" w:eastAsia="Calibri" w:hAnsi="Tahoma" w:cs="Tahoma"/>
          <w:b/>
          <w:bCs/>
          <w:color w:val="000000"/>
        </w:rPr>
      </w:pPr>
      <w:r>
        <w:rPr>
          <w:rFonts w:ascii="Tahoma" w:eastAsia="Calibri" w:hAnsi="Tahoma" w:cs="Tahoma"/>
          <w:b/>
          <w:bCs/>
          <w:color w:val="000000"/>
        </w:rPr>
        <w:t>8. Wymagania dotyczące treści oraz sposobu przygotowania, formy (postaci) i trybu złożenia oferty:</w:t>
      </w:r>
    </w:p>
    <w:p w14:paraId="5576B7B6" w14:textId="77777777" w:rsidR="00E50A3C" w:rsidRDefault="00E50A3C" w:rsidP="00E50A3C">
      <w:pPr>
        <w:pStyle w:val="Akapitzlist"/>
        <w:numPr>
          <w:ilvl w:val="0"/>
          <w:numId w:val="11"/>
        </w:numPr>
        <w:spacing w:line="276" w:lineRule="auto"/>
        <w:rPr>
          <w:rFonts w:ascii="Tahoma" w:eastAsia="Calibri" w:hAnsi="Tahoma" w:cs="Tahoma"/>
          <w:color w:val="000000"/>
        </w:rPr>
      </w:pPr>
      <w:r>
        <w:rPr>
          <w:rFonts w:ascii="Tahoma" w:eastAsia="Calibri" w:hAnsi="Tahoma" w:cs="Tahoma"/>
          <w:color w:val="000000"/>
        </w:rPr>
        <w:t>Oferta powinna zostać przygotowana i przesłana zgodnie z wymogami zawartymi w wzorze Formularza ofertowego.</w:t>
      </w:r>
    </w:p>
    <w:p w14:paraId="46729663" w14:textId="77777777" w:rsidR="00E50A3C" w:rsidRDefault="00E50A3C" w:rsidP="00E50A3C">
      <w:pPr>
        <w:pStyle w:val="Akapitzlist"/>
        <w:numPr>
          <w:ilvl w:val="0"/>
          <w:numId w:val="11"/>
        </w:numPr>
        <w:spacing w:line="276" w:lineRule="auto"/>
        <w:rPr>
          <w:rFonts w:ascii="Tahoma" w:eastAsia="Calibri" w:hAnsi="Tahoma" w:cs="Tahoma"/>
          <w:color w:val="000000"/>
        </w:rPr>
      </w:pPr>
      <w:r>
        <w:rPr>
          <w:rFonts w:ascii="Tahoma" w:eastAsia="Calibri" w:hAnsi="Tahoma" w:cs="Tahoma"/>
          <w:color w:val="000000"/>
        </w:rPr>
        <w:t>Oferta powinna zawierać:</w:t>
      </w:r>
    </w:p>
    <w:p w14:paraId="35002291" w14:textId="561E8BCE" w:rsidR="00E50A3C" w:rsidRDefault="00E50A3C" w:rsidP="00E50A3C">
      <w:pPr>
        <w:pStyle w:val="Akapitzlist"/>
        <w:numPr>
          <w:ilvl w:val="0"/>
          <w:numId w:val="12"/>
        </w:numPr>
        <w:spacing w:line="276" w:lineRule="auto"/>
        <w:rPr>
          <w:rFonts w:ascii="Tahoma" w:eastAsia="Calibri" w:hAnsi="Tahoma" w:cs="Tahoma"/>
          <w:color w:val="000000"/>
        </w:rPr>
      </w:pPr>
      <w:r>
        <w:rPr>
          <w:rFonts w:ascii="Tahoma" w:eastAsia="Calibri" w:hAnsi="Tahoma" w:cs="Tahoma"/>
          <w:color w:val="000000"/>
        </w:rPr>
        <w:t>Formularz oferty</w:t>
      </w:r>
      <w:r w:rsidR="0055157B">
        <w:rPr>
          <w:rFonts w:ascii="Tahoma" w:eastAsia="Calibri" w:hAnsi="Tahoma" w:cs="Tahoma"/>
          <w:color w:val="000000"/>
        </w:rPr>
        <w:t xml:space="preserve"> oraz wykaz wykonywanych usług</w:t>
      </w:r>
      <w:r>
        <w:rPr>
          <w:rFonts w:ascii="Tahoma" w:eastAsia="Calibri" w:hAnsi="Tahoma" w:cs="Tahoma"/>
          <w:color w:val="000000"/>
        </w:rPr>
        <w:t>;</w:t>
      </w:r>
    </w:p>
    <w:p w14:paraId="613ADCE8" w14:textId="77777777" w:rsidR="00E50A3C" w:rsidRDefault="00E50A3C" w:rsidP="00E50A3C">
      <w:pPr>
        <w:pStyle w:val="Akapitzlist"/>
        <w:numPr>
          <w:ilvl w:val="0"/>
          <w:numId w:val="12"/>
        </w:numPr>
        <w:spacing w:line="276" w:lineRule="auto"/>
        <w:rPr>
          <w:rFonts w:ascii="Tahoma" w:eastAsia="Calibri" w:hAnsi="Tahoma" w:cs="Tahoma"/>
          <w:color w:val="000000"/>
        </w:rPr>
      </w:pPr>
      <w:r>
        <w:rPr>
          <w:rFonts w:ascii="Tahoma" w:eastAsia="Calibri" w:hAnsi="Tahoma" w:cs="Tahoma"/>
          <w:color w:val="000000"/>
        </w:rPr>
        <w:lastRenderedPageBreak/>
        <w:t>Dokumenty potwierdzające, że osoby podpisujące ofertę są upoważniające do podejmowania zobowiązań w imieniu firmy składającej ofertę, o ile nie wynikają one z przepisów prawa lub innych dokumentów (np. pełnomocnictwo) - jeżeli dotyczy.</w:t>
      </w:r>
    </w:p>
    <w:p w14:paraId="2A398E05" w14:textId="77777777" w:rsidR="00E50A3C" w:rsidRDefault="00E50A3C" w:rsidP="00E50A3C">
      <w:pPr>
        <w:pStyle w:val="Akapitzlist"/>
        <w:numPr>
          <w:ilvl w:val="0"/>
          <w:numId w:val="13"/>
        </w:numPr>
        <w:spacing w:line="276" w:lineRule="auto"/>
        <w:rPr>
          <w:rFonts w:ascii="Tahoma" w:eastAsia="Calibri" w:hAnsi="Tahoma" w:cs="Tahoma"/>
          <w:color w:val="000000"/>
        </w:rPr>
      </w:pPr>
      <w:r>
        <w:rPr>
          <w:rFonts w:ascii="Tahoma" w:eastAsia="Calibri" w:hAnsi="Tahoma" w:cs="Tahoma"/>
          <w:color w:val="000000"/>
        </w:rPr>
        <w:t>Ofertę wraz z załącznikami określonymi powyżej składa się jako:</w:t>
      </w:r>
    </w:p>
    <w:p w14:paraId="7D0A1235" w14:textId="77777777" w:rsidR="00E50A3C" w:rsidRDefault="00E50A3C" w:rsidP="00E50A3C">
      <w:pPr>
        <w:pStyle w:val="Akapitzlist"/>
        <w:numPr>
          <w:ilvl w:val="0"/>
          <w:numId w:val="14"/>
        </w:numPr>
        <w:spacing w:line="276" w:lineRule="auto"/>
        <w:rPr>
          <w:rFonts w:ascii="Tahoma" w:eastAsia="Calibri" w:hAnsi="Tahoma" w:cs="Tahoma"/>
          <w:color w:val="000000"/>
        </w:rPr>
      </w:pPr>
      <w:r>
        <w:rPr>
          <w:rFonts w:ascii="Tahoma" w:eastAsia="Calibri" w:hAnsi="Tahoma" w:cs="Tahoma"/>
          <w:color w:val="000000"/>
        </w:rPr>
        <w:t>dokument podpisany elektronicznie przez osoby uprawnione do reprezentowania Wykonawcy</w:t>
      </w:r>
    </w:p>
    <w:p w14:paraId="06696488" w14:textId="77777777" w:rsidR="00E50A3C" w:rsidRDefault="00E50A3C" w:rsidP="00E50A3C">
      <w:pPr>
        <w:spacing w:line="276" w:lineRule="auto"/>
        <w:ind w:left="360" w:firstLine="708"/>
        <w:rPr>
          <w:rFonts w:ascii="Tahoma" w:eastAsia="Calibri" w:hAnsi="Tahoma" w:cs="Tahoma"/>
          <w:color w:val="000000"/>
        </w:rPr>
      </w:pPr>
      <w:r>
        <w:rPr>
          <w:rFonts w:ascii="Tahoma" w:eastAsia="Calibri" w:hAnsi="Tahoma" w:cs="Tahoma"/>
          <w:color w:val="000000"/>
        </w:rPr>
        <w:t>lub</w:t>
      </w:r>
    </w:p>
    <w:p w14:paraId="144270D4" w14:textId="77777777" w:rsidR="00E50A3C" w:rsidRDefault="00E50A3C" w:rsidP="00E50A3C">
      <w:pPr>
        <w:pStyle w:val="Akapitzlist"/>
        <w:numPr>
          <w:ilvl w:val="0"/>
          <w:numId w:val="14"/>
        </w:numPr>
        <w:spacing w:line="276" w:lineRule="auto"/>
        <w:rPr>
          <w:rFonts w:ascii="Tahoma" w:eastAsia="Calibri" w:hAnsi="Tahoma" w:cs="Tahoma"/>
          <w:color w:val="000000"/>
        </w:rPr>
      </w:pPr>
      <w:r>
        <w:rPr>
          <w:rFonts w:ascii="Tahoma" w:eastAsia="Calibri" w:hAnsi="Tahoma" w:cs="Tahoma"/>
          <w:color w:val="000000"/>
        </w:rPr>
        <w:t xml:space="preserve">fotokopia (skan), w formie pdf, uprzednio podpisanej oferty przez osoby uprawnione do reprezentowania Wykonawcy. </w:t>
      </w:r>
    </w:p>
    <w:p w14:paraId="53EF2A10" w14:textId="77777777" w:rsidR="00E50A3C" w:rsidRDefault="00E50A3C" w:rsidP="00E50A3C">
      <w:pPr>
        <w:pStyle w:val="Akapitzlist"/>
        <w:numPr>
          <w:ilvl w:val="0"/>
          <w:numId w:val="13"/>
        </w:numPr>
        <w:spacing w:line="276" w:lineRule="auto"/>
        <w:rPr>
          <w:rFonts w:ascii="Tahoma" w:eastAsia="Calibri" w:hAnsi="Tahoma" w:cs="Tahoma"/>
          <w:color w:val="000000"/>
        </w:rPr>
      </w:pPr>
      <w:r>
        <w:rPr>
          <w:rFonts w:ascii="Tahoma" w:eastAsia="Calibri" w:hAnsi="Tahoma" w:cs="Tahoma"/>
          <w:color w:val="000000"/>
        </w:rPr>
        <w:t>W temacie maila proszę podać: Oferta – Stała obsługa w zakresie stosowania Prawa zamówień publicznych</w:t>
      </w:r>
    </w:p>
    <w:p w14:paraId="192D98BB" w14:textId="0D79AD81" w:rsidR="00E50A3C" w:rsidRDefault="00E50A3C" w:rsidP="00E50A3C">
      <w:pPr>
        <w:pStyle w:val="Akapitzlist"/>
        <w:numPr>
          <w:ilvl w:val="0"/>
          <w:numId w:val="13"/>
        </w:numPr>
        <w:spacing w:line="276" w:lineRule="auto"/>
        <w:rPr>
          <w:rFonts w:ascii="Tahoma" w:eastAsia="Calibri" w:hAnsi="Tahoma" w:cs="Tahoma"/>
          <w:color w:val="000000"/>
        </w:rPr>
      </w:pPr>
      <w:r>
        <w:rPr>
          <w:rFonts w:ascii="Tahoma" w:eastAsia="Calibri" w:hAnsi="Tahoma" w:cs="Tahoma"/>
          <w:color w:val="000000"/>
        </w:rPr>
        <w:t>Za termin złożenia oferty przesłanej mailem przyjmuje się datę jej wpływu na adres e-mail Zamawiającego</w:t>
      </w:r>
      <w:r w:rsidR="0055157B">
        <w:rPr>
          <w:rFonts w:ascii="Tahoma" w:eastAsia="Calibri" w:hAnsi="Tahoma" w:cs="Tahoma"/>
          <w:color w:val="000000"/>
        </w:rPr>
        <w:t xml:space="preserve"> tj. sekretariat@mnkd.pl</w:t>
      </w:r>
    </w:p>
    <w:p w14:paraId="05490D83" w14:textId="77777777" w:rsidR="00E50A3C" w:rsidRDefault="00E50A3C" w:rsidP="00E50A3C">
      <w:pPr>
        <w:pStyle w:val="Akapitzlist"/>
        <w:numPr>
          <w:ilvl w:val="0"/>
          <w:numId w:val="13"/>
        </w:numPr>
        <w:spacing w:line="276" w:lineRule="auto"/>
        <w:rPr>
          <w:rFonts w:ascii="Tahoma" w:eastAsia="Calibri" w:hAnsi="Tahoma" w:cs="Tahoma"/>
          <w:color w:val="000000"/>
        </w:rPr>
      </w:pPr>
      <w:r>
        <w:rPr>
          <w:rFonts w:ascii="Tahoma" w:eastAsia="Calibri" w:hAnsi="Tahoma" w:cs="Tahoma"/>
          <w:color w:val="000000"/>
        </w:rPr>
        <w:t>Wykonawca może złożyć tylko jedną ofertę, która powinna obejmować całość zamówienia.</w:t>
      </w:r>
    </w:p>
    <w:p w14:paraId="5E980A51" w14:textId="77777777" w:rsidR="00E50A3C" w:rsidRDefault="00E50A3C" w:rsidP="00E50A3C">
      <w:pPr>
        <w:pStyle w:val="Akapitzlist"/>
        <w:numPr>
          <w:ilvl w:val="0"/>
          <w:numId w:val="13"/>
        </w:numPr>
        <w:spacing w:line="276" w:lineRule="auto"/>
        <w:rPr>
          <w:rFonts w:ascii="Tahoma" w:eastAsia="Calibri" w:hAnsi="Tahoma" w:cs="Tahoma"/>
          <w:color w:val="000000"/>
        </w:rPr>
      </w:pPr>
      <w:r>
        <w:rPr>
          <w:rFonts w:ascii="Tahoma" w:eastAsia="Calibri" w:hAnsi="Tahoma" w:cs="Tahoma"/>
          <w:color w:val="000000"/>
        </w:rPr>
        <w:t>Przed upływem terminu składania ofert Wykonawca może zmienić składaną ofertę, w temacie maila proszę podać: Zmiana oferty – Stała obsługa w zakresie stosowania Prawa zamówień publicznych.</w:t>
      </w:r>
    </w:p>
    <w:p w14:paraId="09D0BA51" w14:textId="77777777" w:rsidR="00E50A3C" w:rsidRDefault="00E50A3C" w:rsidP="00E50A3C">
      <w:pPr>
        <w:spacing w:line="276" w:lineRule="auto"/>
        <w:rPr>
          <w:rFonts w:ascii="Tahoma" w:eastAsia="Calibri" w:hAnsi="Tahoma" w:cs="Tahoma"/>
          <w:color w:val="000000"/>
        </w:rPr>
      </w:pPr>
      <w:r>
        <w:rPr>
          <w:rFonts w:ascii="Tahoma" w:eastAsia="Calibri" w:hAnsi="Tahoma" w:cs="Tahoma"/>
          <w:b/>
          <w:bCs/>
          <w:color w:val="000000"/>
        </w:rPr>
        <w:t>7. Termin składania ofert (w formule: dokładna data dzienna i godzina):</w:t>
      </w:r>
    </w:p>
    <w:p w14:paraId="278876B1" w14:textId="6DDF8473" w:rsidR="00E50A3C" w:rsidRDefault="00E50A3C" w:rsidP="00E50A3C">
      <w:pPr>
        <w:pStyle w:val="Akapitzlist"/>
        <w:spacing w:line="276" w:lineRule="auto"/>
        <w:ind w:left="-168"/>
        <w:rPr>
          <w:rFonts w:ascii="Tahoma" w:eastAsia="Calibri" w:hAnsi="Tahoma" w:cs="Tahoma"/>
          <w:b/>
          <w:bCs/>
          <w:color w:val="000000"/>
        </w:rPr>
      </w:pPr>
      <w:r>
        <w:rPr>
          <w:rFonts w:ascii="Tahoma" w:eastAsia="Calibri" w:hAnsi="Tahoma" w:cs="Tahoma"/>
          <w:color w:val="000000"/>
        </w:rPr>
        <w:t xml:space="preserve">Zamawiający dopuszcza składanie ofert w wersji elektronicznej w terminie do dnia </w:t>
      </w:r>
      <w:r w:rsidR="0055157B">
        <w:rPr>
          <w:rFonts w:ascii="Tahoma" w:eastAsia="Calibri" w:hAnsi="Tahoma" w:cs="Tahoma"/>
          <w:color w:val="000000"/>
        </w:rPr>
        <w:t>0</w:t>
      </w:r>
      <w:r w:rsidR="0039468D">
        <w:rPr>
          <w:rFonts w:ascii="Tahoma" w:eastAsia="Calibri" w:hAnsi="Tahoma" w:cs="Tahoma"/>
          <w:color w:val="000000"/>
        </w:rPr>
        <w:t>3</w:t>
      </w:r>
      <w:r>
        <w:rPr>
          <w:rFonts w:ascii="Tahoma" w:eastAsia="Calibri" w:hAnsi="Tahoma" w:cs="Tahoma"/>
          <w:color w:val="000000"/>
        </w:rPr>
        <w:t>.0</w:t>
      </w:r>
      <w:r w:rsidR="0055157B">
        <w:rPr>
          <w:rFonts w:ascii="Tahoma" w:eastAsia="Calibri" w:hAnsi="Tahoma" w:cs="Tahoma"/>
          <w:color w:val="000000"/>
        </w:rPr>
        <w:t>6</w:t>
      </w:r>
      <w:r>
        <w:rPr>
          <w:rFonts w:ascii="Tahoma" w:eastAsia="Calibri" w:hAnsi="Tahoma" w:cs="Tahoma"/>
          <w:color w:val="000000"/>
        </w:rPr>
        <w:t>.2026 r. do godziny 1</w:t>
      </w:r>
      <w:r w:rsidR="0039468D">
        <w:rPr>
          <w:rFonts w:ascii="Tahoma" w:eastAsia="Calibri" w:hAnsi="Tahoma" w:cs="Tahoma"/>
          <w:color w:val="000000"/>
        </w:rPr>
        <w:t>3</w:t>
      </w:r>
      <w:r>
        <w:rPr>
          <w:rFonts w:ascii="Tahoma" w:eastAsia="Calibri" w:hAnsi="Tahoma" w:cs="Tahoma"/>
          <w:color w:val="000000"/>
        </w:rPr>
        <w:t xml:space="preserve">:00 opisanej jako: </w:t>
      </w:r>
      <w:r>
        <w:rPr>
          <w:rFonts w:ascii="Tahoma" w:eastAsia="Calibri" w:hAnsi="Tahoma" w:cs="Tahoma"/>
          <w:b/>
          <w:bCs/>
          <w:color w:val="000000"/>
        </w:rPr>
        <w:t>Oferta – Stała obsługa w zakresie stosowania Prawa zamówień publicznych</w:t>
      </w:r>
    </w:p>
    <w:p w14:paraId="393E1FCB" w14:textId="77777777" w:rsidR="00E50A3C" w:rsidRDefault="00E50A3C" w:rsidP="00E50A3C">
      <w:pPr>
        <w:pStyle w:val="Akapitzlist"/>
        <w:spacing w:line="276" w:lineRule="auto"/>
        <w:ind w:left="-168"/>
        <w:rPr>
          <w:rFonts w:ascii="Tahoma" w:eastAsia="Calibri" w:hAnsi="Tahoma" w:cs="Tahoma"/>
          <w:color w:val="000000"/>
        </w:rPr>
      </w:pPr>
    </w:p>
    <w:p w14:paraId="1F569121" w14:textId="77777777" w:rsidR="00E50A3C" w:rsidRDefault="00E50A3C" w:rsidP="00E50A3C">
      <w:pPr>
        <w:spacing w:line="276" w:lineRule="auto"/>
        <w:rPr>
          <w:rFonts w:ascii="Tahoma" w:eastAsia="Calibri" w:hAnsi="Tahoma" w:cs="Tahoma"/>
          <w:b/>
          <w:bCs/>
          <w:color w:val="000000"/>
        </w:rPr>
      </w:pPr>
      <w:r>
        <w:rPr>
          <w:rFonts w:ascii="Tahoma" w:eastAsia="Calibri" w:hAnsi="Tahoma" w:cs="Tahoma"/>
          <w:b/>
          <w:bCs/>
          <w:color w:val="000000"/>
        </w:rPr>
        <w:t xml:space="preserve">8.  Sposób komunikacji Zamawiającego z Wykonawcą na etapie postępowania: </w:t>
      </w:r>
    </w:p>
    <w:p w14:paraId="570A656B"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 xml:space="preserve">Korespondencję, w tym wnioski o wyjaśnienia treści warunków zapytania ofertowego należy kierować na adres e-mail: </w:t>
      </w:r>
      <w:r>
        <w:rPr>
          <w:rFonts w:ascii="Tahoma" w:hAnsi="Tahoma" w:cs="Tahoma"/>
        </w:rPr>
        <w:t>anna.grzelak@mnkd.pl</w:t>
      </w:r>
    </w:p>
    <w:p w14:paraId="44E1B02F" w14:textId="77777777" w:rsidR="00E50A3C" w:rsidRDefault="00E50A3C" w:rsidP="00E50A3C">
      <w:pPr>
        <w:spacing w:line="276" w:lineRule="auto"/>
        <w:rPr>
          <w:rFonts w:ascii="Tahoma" w:eastAsia="Calibri" w:hAnsi="Tahoma" w:cs="Tahoma"/>
          <w:b/>
          <w:bCs/>
          <w:color w:val="000000"/>
        </w:rPr>
      </w:pPr>
      <w:r>
        <w:rPr>
          <w:rFonts w:ascii="Tahoma" w:eastAsia="Calibri" w:hAnsi="Tahoma" w:cs="Tahoma"/>
          <w:b/>
          <w:bCs/>
          <w:color w:val="000000"/>
        </w:rPr>
        <w:t>9. Kryteria oceny ofert:</w:t>
      </w:r>
    </w:p>
    <w:p w14:paraId="2130CDA6" w14:textId="77777777" w:rsidR="00E50A3C" w:rsidRDefault="00E50A3C" w:rsidP="00E50A3C">
      <w:pPr>
        <w:pStyle w:val="Akapitzlist"/>
        <w:numPr>
          <w:ilvl w:val="1"/>
          <w:numId w:val="15"/>
        </w:numPr>
        <w:spacing w:line="276" w:lineRule="auto"/>
        <w:rPr>
          <w:rFonts w:ascii="Tahoma" w:eastAsia="Calibri" w:hAnsi="Tahoma" w:cs="Tahoma"/>
          <w:color w:val="000000"/>
        </w:rPr>
      </w:pPr>
      <w:r>
        <w:rPr>
          <w:rFonts w:ascii="Tahoma" w:eastAsia="Calibri" w:hAnsi="Tahoma" w:cs="Tahoma"/>
          <w:color w:val="000000"/>
        </w:rPr>
        <w:t xml:space="preserve">Kryterium oceny ofert: cena 60% </w:t>
      </w:r>
    </w:p>
    <w:p w14:paraId="684E1339"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W sytuacji, gdy wpłyną co najmniej dwie oferty o takiej samej cenie, Zamawiający wezwie wykonawców, którzy te ofert złożyli do złożenia oferty dodatkowej w wyznaczonym przez siebie terminie;</w:t>
      </w:r>
    </w:p>
    <w:p w14:paraId="16445B35"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Jeśli Wykonawca uchyli się od zawarcia zamówienia, Zamawiający może wybrać kolejną ofertę najkorzystniejszą spośród złożonych pozostałych ofert;</w:t>
      </w:r>
    </w:p>
    <w:p w14:paraId="576BD080"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W przypadku, gdy najtańsza oferta przewyższa kwotę jaką Zamawiający zamierza przeznaczyć na realizację zamówienia, Zamawiający zastrzega sobie możliwość przeprowadzenie negocjacji z Wykonawcą w zakresie wynagrodzenia.</w:t>
      </w:r>
    </w:p>
    <w:p w14:paraId="5E2AACF1" w14:textId="77777777" w:rsidR="00E50A3C" w:rsidRDefault="00E50A3C" w:rsidP="00E50A3C">
      <w:pPr>
        <w:tabs>
          <w:tab w:val="left" w:pos="426"/>
        </w:tabs>
        <w:spacing w:line="276" w:lineRule="auto"/>
        <w:rPr>
          <w:rFonts w:ascii="Tahoma" w:eastAsiaTheme="minorHAnsi" w:hAnsi="Tahoma" w:cs="Tahoma"/>
          <w:b/>
          <w:bCs/>
          <w:iCs/>
          <w:lang w:eastAsia="en-US"/>
        </w:rPr>
      </w:pPr>
      <w:r>
        <w:rPr>
          <w:rFonts w:ascii="Tahoma" w:eastAsia="Calibri" w:hAnsi="Tahoma" w:cs="Tahoma"/>
          <w:color w:val="000000"/>
        </w:rPr>
        <w:t xml:space="preserve">9.2. </w:t>
      </w:r>
      <w:r>
        <w:rPr>
          <w:rFonts w:ascii="Tahoma" w:hAnsi="Tahoma" w:cs="Tahoma"/>
          <w:b/>
          <w:bCs/>
          <w:iCs/>
        </w:rPr>
        <w:t>Potencjał kadrowy (doświadczenie zawodowe</w:t>
      </w:r>
      <w:r>
        <w:rPr>
          <w:rFonts w:ascii="Tahoma" w:hAnsi="Tahoma" w:cs="Tahoma"/>
          <w:iCs/>
        </w:rPr>
        <w:t>)</w:t>
      </w:r>
      <w:r>
        <w:rPr>
          <w:rFonts w:ascii="Tahoma" w:hAnsi="Tahoma" w:cs="Tahoma"/>
          <w:b/>
          <w:bCs/>
          <w:iCs/>
        </w:rPr>
        <w:t>: 30%</w:t>
      </w:r>
    </w:p>
    <w:p w14:paraId="26398FB7" w14:textId="77777777" w:rsidR="00E50A3C" w:rsidRDefault="00E50A3C" w:rsidP="00E50A3C">
      <w:pPr>
        <w:tabs>
          <w:tab w:val="left" w:pos="426"/>
        </w:tabs>
        <w:spacing w:line="276" w:lineRule="auto"/>
        <w:rPr>
          <w:rFonts w:ascii="Tahoma" w:hAnsi="Tahoma" w:cs="Tahoma"/>
          <w:iCs/>
        </w:rPr>
      </w:pPr>
      <w:r>
        <w:rPr>
          <w:rFonts w:ascii="Tahoma" w:hAnsi="Tahoma" w:cs="Tahoma"/>
          <w:iCs/>
        </w:rPr>
        <w:t xml:space="preserve">Opis sposobu obliczania kryterium 30 pkt doświadczenie zawodowe: </w:t>
      </w:r>
    </w:p>
    <w:p w14:paraId="094B241E" w14:textId="77777777" w:rsidR="00E50A3C" w:rsidRDefault="00E50A3C" w:rsidP="00E50A3C">
      <w:pPr>
        <w:tabs>
          <w:tab w:val="left" w:pos="426"/>
        </w:tabs>
        <w:spacing w:line="276" w:lineRule="auto"/>
        <w:ind w:left="426"/>
        <w:rPr>
          <w:rFonts w:ascii="Tahoma" w:hAnsi="Tahoma" w:cs="Tahoma"/>
          <w:iCs/>
        </w:rPr>
      </w:pPr>
      <w:r>
        <w:rPr>
          <w:rFonts w:ascii="Tahoma" w:hAnsi="Tahoma" w:cs="Tahoma"/>
          <w:iCs/>
        </w:rPr>
        <w:t xml:space="preserve">D= (Dof : Dmax) x 30 gdzie: </w:t>
      </w:r>
    </w:p>
    <w:p w14:paraId="22B55510" w14:textId="77777777" w:rsidR="00E50A3C" w:rsidRDefault="00E50A3C" w:rsidP="00E50A3C">
      <w:pPr>
        <w:tabs>
          <w:tab w:val="left" w:pos="426"/>
        </w:tabs>
        <w:spacing w:line="276" w:lineRule="auto"/>
        <w:ind w:left="426"/>
        <w:rPr>
          <w:rFonts w:ascii="Tahoma" w:hAnsi="Tahoma" w:cs="Tahoma"/>
          <w:iCs/>
        </w:rPr>
      </w:pPr>
      <w:r>
        <w:rPr>
          <w:rFonts w:ascii="Tahoma" w:hAnsi="Tahoma" w:cs="Tahoma"/>
          <w:iCs/>
        </w:rPr>
        <w:t xml:space="preserve">D-liczba punktów przyznana danej ofercie </w:t>
      </w:r>
    </w:p>
    <w:p w14:paraId="218D0933" w14:textId="77777777" w:rsidR="00E50A3C" w:rsidRDefault="00E50A3C" w:rsidP="00E50A3C">
      <w:pPr>
        <w:tabs>
          <w:tab w:val="left" w:pos="426"/>
        </w:tabs>
        <w:spacing w:line="276" w:lineRule="auto"/>
        <w:ind w:left="426"/>
        <w:rPr>
          <w:rFonts w:ascii="Tahoma" w:hAnsi="Tahoma" w:cs="Tahoma"/>
          <w:iCs/>
        </w:rPr>
      </w:pPr>
      <w:r>
        <w:rPr>
          <w:rFonts w:ascii="Tahoma" w:hAnsi="Tahoma" w:cs="Tahoma"/>
          <w:iCs/>
        </w:rPr>
        <w:t>Dof – potencjał personelu kluczowego (liczba lat doświadczenia zawodowego na stanowisku ds. zamówień publicznych (umowa o pracę/umowa zlecenia/umowa o świadczenie usług) obliczony badanej oferty</w:t>
      </w:r>
    </w:p>
    <w:p w14:paraId="3AA6C0D2" w14:textId="77777777" w:rsidR="00E50A3C" w:rsidRDefault="00E50A3C" w:rsidP="00E50A3C">
      <w:pPr>
        <w:tabs>
          <w:tab w:val="left" w:pos="426"/>
        </w:tabs>
        <w:spacing w:line="276" w:lineRule="auto"/>
        <w:ind w:left="426"/>
        <w:rPr>
          <w:rFonts w:ascii="Tahoma" w:hAnsi="Tahoma" w:cs="Tahoma"/>
          <w:iCs/>
        </w:rPr>
      </w:pPr>
      <w:r>
        <w:rPr>
          <w:rFonts w:ascii="Tahoma" w:hAnsi="Tahoma" w:cs="Tahoma"/>
          <w:iCs/>
        </w:rPr>
        <w:t>Dmax - maksymalne doświadczenie (liczba udokumentowanych konserwacji tkanin) spośród ważnych ofert</w:t>
      </w:r>
    </w:p>
    <w:p w14:paraId="2A400338" w14:textId="77777777" w:rsidR="00E50A3C" w:rsidRDefault="00E50A3C" w:rsidP="00E50A3C">
      <w:pPr>
        <w:pStyle w:val="Akapitzlist"/>
        <w:numPr>
          <w:ilvl w:val="3"/>
          <w:numId w:val="16"/>
        </w:numPr>
        <w:tabs>
          <w:tab w:val="left" w:pos="426"/>
        </w:tabs>
        <w:spacing w:line="276" w:lineRule="auto"/>
        <w:rPr>
          <w:rFonts w:ascii="Tahoma" w:hAnsi="Tahoma" w:cs="Tahoma"/>
          <w:iCs/>
        </w:rPr>
      </w:pPr>
      <w:r>
        <w:rPr>
          <w:rFonts w:ascii="Tahoma" w:hAnsi="Tahoma" w:cs="Tahoma"/>
          <w:iCs/>
        </w:rPr>
        <w:t xml:space="preserve">Maksymalna liczba punktów do uzyskania przez ofertę Wykonawcę w kryterium doświadczenie zawodowe personelu kluczowego wynosi 30 pkt. </w:t>
      </w:r>
    </w:p>
    <w:p w14:paraId="74C84765" w14:textId="77777777" w:rsidR="00E50A3C" w:rsidRDefault="00E50A3C" w:rsidP="00E50A3C">
      <w:pPr>
        <w:pStyle w:val="Akapitzlist"/>
        <w:numPr>
          <w:ilvl w:val="3"/>
          <w:numId w:val="16"/>
        </w:numPr>
        <w:tabs>
          <w:tab w:val="left" w:pos="426"/>
        </w:tabs>
        <w:spacing w:line="276" w:lineRule="auto"/>
        <w:rPr>
          <w:rFonts w:ascii="Tahoma" w:hAnsi="Tahoma" w:cs="Tahoma"/>
          <w:iCs/>
        </w:rPr>
      </w:pPr>
      <w:r>
        <w:rPr>
          <w:rFonts w:ascii="Tahoma" w:hAnsi="Tahoma" w:cs="Tahoma"/>
          <w:iCs/>
        </w:rPr>
        <w:t>Wszystkie obliczenia będą dokonywane z dokładnością do dwóch miejsc po przecinku.</w:t>
      </w:r>
    </w:p>
    <w:p w14:paraId="4267D58B" w14:textId="77777777" w:rsidR="00E50A3C" w:rsidRDefault="00E50A3C" w:rsidP="00E50A3C">
      <w:pPr>
        <w:pStyle w:val="Akapitzlist"/>
        <w:numPr>
          <w:ilvl w:val="3"/>
          <w:numId w:val="16"/>
        </w:numPr>
        <w:tabs>
          <w:tab w:val="left" w:pos="426"/>
        </w:tabs>
        <w:spacing w:line="276" w:lineRule="auto"/>
        <w:rPr>
          <w:rFonts w:ascii="Tahoma" w:hAnsi="Tahoma" w:cs="Tahoma"/>
          <w:iCs/>
        </w:rPr>
      </w:pPr>
      <w:r>
        <w:rPr>
          <w:rFonts w:ascii="Tahoma" w:hAnsi="Tahoma" w:cs="Tahoma"/>
          <w:iCs/>
        </w:rPr>
        <w:t xml:space="preserve">Wykonawca w celu otrzymania punktów ww. kryterium wypełnia Wykaz personelu kluczowego /doświadczenie – kryterium/ i składa wraz z ofertą. Wskazana w tym wykazie osoba będzie wyłącznie skierowane do realizacji przedmiotowego zamówienia. </w:t>
      </w:r>
    </w:p>
    <w:p w14:paraId="2478060C" w14:textId="77777777" w:rsidR="00E50A3C" w:rsidRDefault="00E50A3C" w:rsidP="00E50A3C">
      <w:pPr>
        <w:pStyle w:val="Akapitzlist"/>
        <w:numPr>
          <w:ilvl w:val="1"/>
          <w:numId w:val="17"/>
        </w:numPr>
        <w:tabs>
          <w:tab w:val="left" w:pos="426"/>
        </w:tabs>
        <w:spacing w:line="276" w:lineRule="auto"/>
        <w:rPr>
          <w:rFonts w:ascii="Tahoma" w:hAnsi="Tahoma" w:cs="Tahoma"/>
          <w:iCs/>
        </w:rPr>
      </w:pPr>
      <w:r>
        <w:rPr>
          <w:rFonts w:ascii="Tahoma" w:hAnsi="Tahoma" w:cs="Tahoma"/>
          <w:b/>
          <w:bCs/>
          <w:iCs/>
        </w:rPr>
        <w:t>Dodatkowe wykształcenie/kwalifikację personelu kluczowego: 10%</w:t>
      </w:r>
    </w:p>
    <w:p w14:paraId="2B8CB7F4" w14:textId="77777777" w:rsidR="00E50A3C" w:rsidRDefault="00E50A3C" w:rsidP="00E50A3C">
      <w:pPr>
        <w:pStyle w:val="Akapitzlist"/>
        <w:tabs>
          <w:tab w:val="left" w:pos="426"/>
        </w:tabs>
        <w:spacing w:line="276" w:lineRule="auto"/>
        <w:ind w:left="0"/>
        <w:rPr>
          <w:rFonts w:ascii="Tahoma" w:hAnsi="Tahoma" w:cs="Tahoma"/>
          <w:iCs/>
        </w:rPr>
      </w:pPr>
      <w:r>
        <w:rPr>
          <w:rFonts w:ascii="Tahoma" w:hAnsi="Tahoma" w:cs="Tahoma"/>
          <w:iCs/>
        </w:rPr>
        <w:t xml:space="preserve">Wykonawca w ofercie wskazuje osobę, skierowaną do realizacji przedmiotowego zamówienia. </w:t>
      </w:r>
    </w:p>
    <w:p w14:paraId="5079CAF4" w14:textId="77777777" w:rsidR="00E50A3C" w:rsidRDefault="00E50A3C" w:rsidP="00E50A3C">
      <w:pPr>
        <w:tabs>
          <w:tab w:val="left" w:pos="426"/>
        </w:tabs>
        <w:spacing w:line="276" w:lineRule="auto"/>
        <w:rPr>
          <w:rFonts w:ascii="Tahoma" w:hAnsi="Tahoma" w:cs="Tahoma"/>
          <w:iCs/>
        </w:rPr>
      </w:pPr>
      <w:r>
        <w:rPr>
          <w:rFonts w:ascii="Tahoma" w:hAnsi="Tahoma" w:cs="Tahoma"/>
          <w:iCs/>
        </w:rPr>
        <w:t xml:space="preserve">Osoba skierowana do realizacji zamówienia musi posiadać wykształcenie wyższe magisterskie na kierunku prawo (wyższe studia II stopnia) – wraz z ofertą należy kopię poświadczoną za zgodność z oryginałem dokumentu potwierdzającego posiadanie wymaganego wykształcenia. </w:t>
      </w:r>
    </w:p>
    <w:p w14:paraId="6B6BDF22" w14:textId="77777777" w:rsidR="00E50A3C" w:rsidRDefault="00E50A3C" w:rsidP="00E50A3C">
      <w:pPr>
        <w:spacing w:line="276" w:lineRule="auto"/>
        <w:rPr>
          <w:rFonts w:ascii="Tahoma" w:hAnsi="Tahoma" w:cs="Tahoma"/>
          <w:iCs/>
        </w:rPr>
      </w:pPr>
    </w:p>
    <w:p w14:paraId="245C1C28" w14:textId="77777777" w:rsidR="00E50A3C" w:rsidRDefault="00E50A3C" w:rsidP="00E50A3C">
      <w:pPr>
        <w:spacing w:line="276" w:lineRule="auto"/>
        <w:rPr>
          <w:rFonts w:ascii="Tahoma" w:hAnsi="Tahoma" w:cs="Tahoma"/>
          <w:bCs/>
        </w:rPr>
      </w:pPr>
      <w:r>
        <w:rPr>
          <w:rFonts w:ascii="Tahoma" w:hAnsi="Tahoma" w:cs="Tahoma"/>
          <w:iCs/>
        </w:rPr>
        <w:t xml:space="preserve">W przypadku, gdy Wykonawca skieruje do realizacji zamówienia osobę, która posiada doktorat z nauk prawnych (wyższe studia III stopnia) lub </w:t>
      </w:r>
      <w:r>
        <w:rPr>
          <w:rFonts w:ascii="Tahoma" w:hAnsi="Tahoma" w:cs="Tahoma"/>
          <w:bCs/>
        </w:rPr>
        <w:t>posiadania specjalnych uprawnień do wykonywania zawodu:</w:t>
      </w:r>
    </w:p>
    <w:p w14:paraId="7CB0E74B" w14:textId="7339857E" w:rsidR="00E50A3C" w:rsidRDefault="00E50A3C" w:rsidP="00E50A3C">
      <w:pPr>
        <w:spacing w:line="276" w:lineRule="auto"/>
        <w:rPr>
          <w:rFonts w:ascii="Tahoma" w:hAnsi="Tahoma" w:cs="Tahoma"/>
          <w:bCs/>
        </w:rPr>
      </w:pPr>
      <w:r>
        <w:rPr>
          <w:rFonts w:ascii="Tahoma" w:hAnsi="Tahoma" w:cs="Tahoma"/>
          <w:bCs/>
        </w:rPr>
        <w:lastRenderedPageBreak/>
        <w:t>radcy prawnego – zgodnie z ustawą z dnia 6 lipca 1982 r. o radcach prawnych (Dz. U. z 202</w:t>
      </w:r>
      <w:r w:rsidR="00B717E5">
        <w:rPr>
          <w:rFonts w:ascii="Tahoma" w:hAnsi="Tahoma" w:cs="Tahoma"/>
          <w:bCs/>
        </w:rPr>
        <w:t>4</w:t>
      </w:r>
      <w:r>
        <w:rPr>
          <w:rFonts w:ascii="Tahoma" w:hAnsi="Tahoma" w:cs="Tahoma"/>
          <w:bCs/>
        </w:rPr>
        <w:t xml:space="preserve"> r., poz. 499 ze zm.) oraz być wpisanym na listę radców prawnych prowadzoną przez Okręgową Izbę Radców Prawnych lub</w:t>
      </w:r>
    </w:p>
    <w:p w14:paraId="29A6345D" w14:textId="77777777" w:rsidR="00E50A3C" w:rsidRDefault="00E50A3C" w:rsidP="00E50A3C">
      <w:pPr>
        <w:spacing w:line="276" w:lineRule="auto"/>
        <w:rPr>
          <w:rFonts w:ascii="Tahoma" w:hAnsi="Tahoma" w:cs="Tahoma"/>
          <w:bCs/>
        </w:rPr>
      </w:pPr>
      <w:r>
        <w:rPr>
          <w:rFonts w:ascii="Tahoma" w:hAnsi="Tahoma" w:cs="Tahoma"/>
          <w:bCs/>
        </w:rPr>
        <w:t xml:space="preserve">zawodu adwokata – zgodnie z ustawą z dnia 26 maja 1982 r. Prawo o adwokaturze (Dz. U. z 2024 r., poz. 1564 ze zm.) oaz być wpisanym na listę adwokatów prowadzoną przez Okręgową Radę Adwokacką. </w:t>
      </w:r>
    </w:p>
    <w:p w14:paraId="6833A109" w14:textId="77777777" w:rsidR="00E50A3C" w:rsidRDefault="00E50A3C" w:rsidP="00E50A3C">
      <w:pPr>
        <w:spacing w:line="276" w:lineRule="auto"/>
        <w:rPr>
          <w:rFonts w:ascii="Tahoma" w:hAnsi="Tahoma" w:cs="Tahoma"/>
          <w:bCs/>
        </w:rPr>
      </w:pPr>
      <w:r>
        <w:rPr>
          <w:rFonts w:ascii="Tahoma" w:hAnsi="Tahoma" w:cs="Tahoma"/>
          <w:iCs/>
        </w:rPr>
        <w:t>Wraz z ofertą należy kopię poświadczoną za zgodność z oryginałem dokumentu potwierdzającego posiadanie wymaganego wykształcenia lub dodatkowych kwalifikacji zawodowych.</w:t>
      </w:r>
    </w:p>
    <w:p w14:paraId="1FB5BA87" w14:textId="77777777" w:rsidR="00E50A3C" w:rsidRDefault="00E50A3C" w:rsidP="00E50A3C">
      <w:pPr>
        <w:tabs>
          <w:tab w:val="left" w:pos="426"/>
        </w:tabs>
        <w:spacing w:line="276" w:lineRule="auto"/>
        <w:rPr>
          <w:rFonts w:ascii="Tahoma" w:hAnsi="Tahoma" w:cs="Tahoma"/>
          <w:iCs/>
        </w:rPr>
      </w:pPr>
    </w:p>
    <w:p w14:paraId="19C181DF" w14:textId="77777777" w:rsidR="00E50A3C" w:rsidRDefault="00E50A3C" w:rsidP="00E50A3C">
      <w:pPr>
        <w:spacing w:line="360" w:lineRule="auto"/>
        <w:rPr>
          <w:rFonts w:ascii="Tahoma" w:hAnsi="Tahoma" w:cs="Tahoma"/>
        </w:rPr>
      </w:pPr>
      <w:r>
        <w:rPr>
          <w:rFonts w:ascii="Tahoma" w:hAnsi="Tahoma" w:cs="Tahoma"/>
          <w:iCs/>
        </w:rPr>
        <w:t>5)</w:t>
      </w:r>
      <w:r>
        <w:rPr>
          <w:rFonts w:ascii="Tahoma" w:hAnsi="Tahoma" w:cs="Tahoma"/>
        </w:rPr>
        <w:t xml:space="preserve"> Zamawiający zastrzega sobie możliwość wezwania Wykonawcy do przedstawienia dowodów potwierdzających doświadczenie zawodowe wykazane w Wykazie osób.</w:t>
      </w:r>
    </w:p>
    <w:p w14:paraId="2F9FFDA9" w14:textId="77777777" w:rsidR="00E50A3C" w:rsidRDefault="00E50A3C" w:rsidP="00E50A3C">
      <w:pPr>
        <w:spacing w:line="256" w:lineRule="auto"/>
        <w:rPr>
          <w:rFonts w:ascii="Tahoma" w:hAnsi="Tahoma" w:cs="Tahoma"/>
        </w:rPr>
      </w:pPr>
      <w:r>
        <w:rPr>
          <w:rFonts w:ascii="Tahoma" w:hAnsi="Tahoma" w:cs="Tahoma"/>
        </w:rPr>
        <w:t>6) W trakcie realizacji zamówienia dopuszczalne jest zmiana osoby wykazanej w Wykazie wyłącznie na osobę, która dysponuje nie mniejszym doświadczeniem niż osoba wymieniana.</w:t>
      </w:r>
    </w:p>
    <w:p w14:paraId="27D31855" w14:textId="77777777" w:rsidR="00E50A3C" w:rsidRDefault="00E50A3C" w:rsidP="00E50A3C">
      <w:pPr>
        <w:spacing w:line="276" w:lineRule="auto"/>
        <w:rPr>
          <w:rFonts w:ascii="Tahoma" w:eastAsia="Calibri" w:hAnsi="Tahoma" w:cs="Tahoma"/>
          <w:color w:val="000000"/>
        </w:rPr>
      </w:pPr>
    </w:p>
    <w:p w14:paraId="685949D8" w14:textId="77777777" w:rsidR="00E50A3C" w:rsidRDefault="00E50A3C" w:rsidP="00E50A3C">
      <w:pPr>
        <w:spacing w:line="276" w:lineRule="auto"/>
        <w:contextualSpacing/>
        <w:rPr>
          <w:rFonts w:ascii="Tahoma" w:eastAsia="Calibri" w:hAnsi="Tahoma" w:cs="Tahoma"/>
          <w:b/>
          <w:bCs/>
          <w:color w:val="000000"/>
        </w:rPr>
      </w:pPr>
      <w:r>
        <w:rPr>
          <w:rFonts w:ascii="Tahoma" w:eastAsia="Calibri" w:hAnsi="Tahoma" w:cs="Tahoma"/>
          <w:b/>
          <w:bCs/>
          <w:color w:val="000000"/>
        </w:rPr>
        <w:t>10. Klauzule informacyjne (w tym określające m.in.: konsekwencje złożenia oferty po upływie terminu wyznaczonego na jej złożenie, złożenia oferty w nieprawidłowej w świetle treści zaproszenia formie (postaci) lub nieprawidłowym trybie, złożenia oferty niespełniającej wymagań określonych w zaproszeniu, w tym nieodpowiadającej opisowi przedmiotu zamówienia i określonym warunkom jego realizacji):</w:t>
      </w:r>
    </w:p>
    <w:p w14:paraId="4472E2EC" w14:textId="77777777" w:rsidR="00E50A3C" w:rsidRDefault="00E50A3C" w:rsidP="00E50A3C">
      <w:pPr>
        <w:pStyle w:val="Akapitzlist"/>
        <w:numPr>
          <w:ilvl w:val="0"/>
          <w:numId w:val="18"/>
        </w:numPr>
        <w:spacing w:line="276" w:lineRule="auto"/>
        <w:rPr>
          <w:rFonts w:ascii="Tahoma" w:eastAsia="Calibri" w:hAnsi="Tahoma" w:cs="Tahoma"/>
          <w:color w:val="000000"/>
        </w:rPr>
      </w:pPr>
      <w:r>
        <w:rPr>
          <w:rFonts w:ascii="Tahoma" w:eastAsia="Calibri" w:hAnsi="Tahoma" w:cs="Tahoma"/>
          <w:color w:val="000000"/>
        </w:rPr>
        <w:t>W przypadku niezgodności treści oferty z warunkami zapytania ofertowego, oferta wykonawcy nie będzie brana pod uwagę przy ocenie ofert;</w:t>
      </w:r>
    </w:p>
    <w:p w14:paraId="06785074" w14:textId="77777777" w:rsidR="00E50A3C" w:rsidRDefault="00E50A3C" w:rsidP="00E50A3C">
      <w:pPr>
        <w:pStyle w:val="Akapitzlist"/>
        <w:numPr>
          <w:ilvl w:val="0"/>
          <w:numId w:val="18"/>
        </w:numPr>
        <w:spacing w:line="276" w:lineRule="auto"/>
        <w:rPr>
          <w:rFonts w:ascii="Tahoma" w:eastAsia="Calibri" w:hAnsi="Tahoma" w:cs="Tahoma"/>
          <w:color w:val="000000"/>
        </w:rPr>
      </w:pPr>
      <w:r>
        <w:rPr>
          <w:rFonts w:ascii="Tahoma" w:eastAsia="Calibri" w:hAnsi="Tahoma" w:cs="Tahoma"/>
          <w:color w:val="000000"/>
        </w:rPr>
        <w:t>Jeżeli Wykonawca nie złożył wymaganych przez Zamawiającego oświadczeń, dokumentów lub dokumentów potwierdzających, że osoba, która podpisała ofertę była do tego upoważniona, Zamawiający wzywa do ich złożenia, uzupełnienia lub poprawienia lub do udzielania wyjaśnień w terminie przez siebie wskazanym, chyba że mimo ich złożenia, uzupełnienia lub poprawienia lub udzielenia wyjaśnień oferta nie spełnia wymagań Zamawiającego (dotyczy oferty najkorzystniejszej).</w:t>
      </w:r>
    </w:p>
    <w:p w14:paraId="50B32803"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Zamawiający zastrzega prawo negocjowania warunków realizacji zamówienia na etapie postępowania.</w:t>
      </w:r>
    </w:p>
    <w:p w14:paraId="0412EBF0" w14:textId="77777777" w:rsidR="00E50A3C" w:rsidRDefault="00E50A3C" w:rsidP="00E50A3C">
      <w:pPr>
        <w:spacing w:line="276" w:lineRule="auto"/>
        <w:rPr>
          <w:rFonts w:ascii="Tahoma" w:eastAsia="Calibri" w:hAnsi="Tahoma" w:cs="Tahoma"/>
          <w:color w:val="000000"/>
        </w:rPr>
      </w:pPr>
      <w:r>
        <w:rPr>
          <w:rFonts w:ascii="Tahoma" w:eastAsia="Calibri" w:hAnsi="Tahoma" w:cs="Tahoma"/>
          <w:color w:val="000000"/>
        </w:rPr>
        <w:t>Zamawiający jest uprawniony do zmiany warunków i unieważnienia prowadzonego postępowania, którego dotyczy zaproszenie, w każdym momencie, nawet bez podania przyczyny.</w:t>
      </w:r>
    </w:p>
    <w:p w14:paraId="64F1F86E" w14:textId="77777777" w:rsidR="00E50A3C" w:rsidRDefault="00E50A3C" w:rsidP="00E50A3C">
      <w:pPr>
        <w:tabs>
          <w:tab w:val="left" w:pos="977"/>
        </w:tabs>
        <w:spacing w:line="276" w:lineRule="auto"/>
        <w:rPr>
          <w:rFonts w:ascii="Tahoma" w:eastAsia="Calibri" w:hAnsi="Tahoma" w:cs="Tahoma"/>
          <w:color w:val="000000"/>
        </w:rPr>
      </w:pPr>
    </w:p>
    <w:p w14:paraId="31D46E2D" w14:textId="77777777" w:rsidR="00E50A3C" w:rsidRDefault="00E50A3C" w:rsidP="00E50A3C">
      <w:pPr>
        <w:tabs>
          <w:tab w:val="left" w:pos="977"/>
        </w:tabs>
        <w:spacing w:line="276" w:lineRule="auto"/>
        <w:jc w:val="right"/>
        <w:rPr>
          <w:rFonts w:ascii="Tahoma" w:eastAsia="Calibri" w:hAnsi="Tahoma" w:cs="Tahoma"/>
          <w:color w:val="000000"/>
        </w:rPr>
      </w:pPr>
    </w:p>
    <w:p w14:paraId="3D938280" w14:textId="77777777" w:rsidR="00E50A3C" w:rsidRDefault="00E50A3C" w:rsidP="00E50A3C">
      <w:pPr>
        <w:tabs>
          <w:tab w:val="left" w:pos="977"/>
        </w:tabs>
        <w:spacing w:line="276" w:lineRule="auto"/>
        <w:jc w:val="right"/>
        <w:rPr>
          <w:rFonts w:ascii="Tahoma" w:eastAsia="Calibri" w:hAnsi="Tahoma" w:cs="Tahoma"/>
          <w:color w:val="000000"/>
        </w:rPr>
      </w:pPr>
      <w:r>
        <w:rPr>
          <w:rFonts w:ascii="Tahoma" w:eastAsia="Calibri" w:hAnsi="Tahoma" w:cs="Tahoma"/>
          <w:color w:val="000000"/>
        </w:rPr>
        <w:t>Zatwierdził:</w:t>
      </w:r>
    </w:p>
    <w:p w14:paraId="5765A228" w14:textId="77777777" w:rsidR="00B717E5" w:rsidRDefault="00B717E5" w:rsidP="00E50A3C">
      <w:pPr>
        <w:tabs>
          <w:tab w:val="left" w:pos="977"/>
        </w:tabs>
        <w:spacing w:line="276" w:lineRule="auto"/>
        <w:jc w:val="right"/>
        <w:rPr>
          <w:rFonts w:ascii="Tahoma" w:eastAsia="Calibri" w:hAnsi="Tahoma" w:cs="Tahoma"/>
          <w:color w:val="000000"/>
        </w:rPr>
      </w:pPr>
    </w:p>
    <w:p w14:paraId="67297142" w14:textId="77777777" w:rsidR="00B717E5" w:rsidRDefault="00B717E5" w:rsidP="00E50A3C">
      <w:pPr>
        <w:tabs>
          <w:tab w:val="left" w:pos="977"/>
        </w:tabs>
        <w:spacing w:line="276" w:lineRule="auto"/>
        <w:jc w:val="right"/>
        <w:rPr>
          <w:rFonts w:ascii="Tahoma" w:eastAsia="Calibri" w:hAnsi="Tahoma" w:cs="Tahoma"/>
          <w:color w:val="000000"/>
        </w:rPr>
      </w:pPr>
    </w:p>
    <w:p w14:paraId="5F022D48" w14:textId="77777777" w:rsidR="00E50A3C" w:rsidRDefault="00E50A3C" w:rsidP="00E50A3C">
      <w:pPr>
        <w:tabs>
          <w:tab w:val="left" w:pos="977"/>
        </w:tabs>
        <w:spacing w:line="276" w:lineRule="auto"/>
        <w:jc w:val="right"/>
        <w:rPr>
          <w:rFonts w:ascii="Tahoma" w:eastAsia="Calibri" w:hAnsi="Tahoma" w:cs="Tahoma"/>
          <w:color w:val="000000"/>
        </w:rPr>
      </w:pPr>
    </w:p>
    <w:p w14:paraId="7190199D" w14:textId="77777777" w:rsidR="00E50A3C" w:rsidRDefault="00E50A3C" w:rsidP="00E50A3C">
      <w:pPr>
        <w:tabs>
          <w:tab w:val="left" w:pos="977"/>
        </w:tabs>
        <w:spacing w:line="276" w:lineRule="auto"/>
        <w:jc w:val="right"/>
        <w:rPr>
          <w:rFonts w:ascii="Tahoma" w:eastAsia="Calibri" w:hAnsi="Tahoma" w:cs="Tahoma"/>
          <w:color w:val="000000"/>
        </w:rPr>
      </w:pPr>
      <w:r>
        <w:rPr>
          <w:rFonts w:ascii="Tahoma" w:eastAsia="Calibri" w:hAnsi="Tahoma" w:cs="Tahoma"/>
          <w:color w:val="000000"/>
        </w:rPr>
        <w:t>………………………………………………………….</w:t>
      </w:r>
    </w:p>
    <w:p w14:paraId="4033A2E8" w14:textId="77777777" w:rsidR="00E50A3C" w:rsidRDefault="00E50A3C" w:rsidP="00E50A3C">
      <w:pPr>
        <w:tabs>
          <w:tab w:val="left" w:pos="977"/>
        </w:tabs>
        <w:spacing w:line="276" w:lineRule="auto"/>
        <w:rPr>
          <w:rFonts w:ascii="Tahoma" w:eastAsia="Calibri" w:hAnsi="Tahoma" w:cs="Tahoma"/>
          <w:color w:val="000000"/>
        </w:rPr>
      </w:pPr>
    </w:p>
    <w:p w14:paraId="17FD7653" w14:textId="77777777" w:rsidR="00E50A3C" w:rsidRDefault="00E50A3C" w:rsidP="00E50A3C">
      <w:pPr>
        <w:tabs>
          <w:tab w:val="left" w:pos="977"/>
        </w:tabs>
        <w:spacing w:line="276" w:lineRule="auto"/>
        <w:rPr>
          <w:rFonts w:ascii="Tahoma" w:eastAsia="Calibri" w:hAnsi="Tahoma" w:cs="Tahoma"/>
          <w:color w:val="000000"/>
        </w:rPr>
      </w:pPr>
    </w:p>
    <w:p w14:paraId="71B11209" w14:textId="77777777" w:rsidR="00E50A3C" w:rsidRDefault="00E50A3C" w:rsidP="00E50A3C">
      <w:pPr>
        <w:tabs>
          <w:tab w:val="left" w:pos="977"/>
        </w:tabs>
        <w:spacing w:line="276" w:lineRule="auto"/>
        <w:rPr>
          <w:rFonts w:ascii="Tahoma" w:eastAsia="Calibri" w:hAnsi="Tahoma" w:cs="Tahoma"/>
          <w:color w:val="000000"/>
        </w:rPr>
      </w:pPr>
      <w:r>
        <w:rPr>
          <w:rFonts w:ascii="Tahoma" w:eastAsia="Calibri" w:hAnsi="Tahoma" w:cs="Tahoma"/>
          <w:color w:val="000000"/>
        </w:rPr>
        <w:t>Załączniki:</w:t>
      </w:r>
    </w:p>
    <w:p w14:paraId="310DD2D7" w14:textId="77777777" w:rsidR="00E50A3C" w:rsidRDefault="00E50A3C" w:rsidP="00E50A3C">
      <w:pPr>
        <w:pStyle w:val="Akapitzlist"/>
        <w:numPr>
          <w:ilvl w:val="0"/>
          <w:numId w:val="19"/>
        </w:numPr>
        <w:tabs>
          <w:tab w:val="left" w:pos="977"/>
        </w:tabs>
        <w:spacing w:line="276" w:lineRule="auto"/>
        <w:jc w:val="left"/>
        <w:rPr>
          <w:rFonts w:ascii="Tahoma" w:eastAsia="Calibri" w:hAnsi="Tahoma" w:cs="Tahoma"/>
          <w:color w:val="000000"/>
        </w:rPr>
      </w:pPr>
      <w:r>
        <w:rPr>
          <w:rFonts w:ascii="Tahoma" w:eastAsia="Calibri" w:hAnsi="Tahoma" w:cs="Tahoma"/>
          <w:color w:val="000000"/>
        </w:rPr>
        <w:t>Wzór formularza ofertowego;</w:t>
      </w:r>
    </w:p>
    <w:p w14:paraId="0A6E4113" w14:textId="13358E70" w:rsidR="0055157B" w:rsidRDefault="0055157B" w:rsidP="00E50A3C">
      <w:pPr>
        <w:pStyle w:val="Akapitzlist"/>
        <w:numPr>
          <w:ilvl w:val="0"/>
          <w:numId w:val="19"/>
        </w:numPr>
        <w:tabs>
          <w:tab w:val="left" w:pos="977"/>
        </w:tabs>
        <w:spacing w:line="276" w:lineRule="auto"/>
        <w:jc w:val="left"/>
        <w:rPr>
          <w:rFonts w:ascii="Tahoma" w:eastAsia="Calibri" w:hAnsi="Tahoma" w:cs="Tahoma"/>
          <w:color w:val="000000"/>
        </w:rPr>
      </w:pPr>
      <w:r>
        <w:rPr>
          <w:rFonts w:ascii="Tahoma" w:eastAsia="Calibri" w:hAnsi="Tahoma" w:cs="Tahoma"/>
          <w:color w:val="000000"/>
        </w:rPr>
        <w:t>Wykaz wykonywanych usług;</w:t>
      </w:r>
    </w:p>
    <w:p w14:paraId="7A5E4769" w14:textId="77777777" w:rsidR="00E50A3C" w:rsidRDefault="00E50A3C" w:rsidP="00E50A3C">
      <w:pPr>
        <w:pStyle w:val="Akapitzlist"/>
        <w:numPr>
          <w:ilvl w:val="0"/>
          <w:numId w:val="19"/>
        </w:numPr>
        <w:tabs>
          <w:tab w:val="left" w:pos="977"/>
        </w:tabs>
        <w:spacing w:line="276" w:lineRule="auto"/>
        <w:jc w:val="left"/>
        <w:rPr>
          <w:rFonts w:ascii="Tahoma" w:eastAsia="Calibri" w:hAnsi="Tahoma" w:cs="Tahoma"/>
          <w:color w:val="000000"/>
        </w:rPr>
      </w:pPr>
      <w:r>
        <w:rPr>
          <w:rFonts w:ascii="Tahoma" w:eastAsia="Calibri" w:hAnsi="Tahoma" w:cs="Tahoma"/>
          <w:color w:val="000000"/>
        </w:rPr>
        <w:t>Projekt umowy.</w:t>
      </w:r>
    </w:p>
    <w:p w14:paraId="5DEF995D" w14:textId="77777777" w:rsidR="00E50A3C" w:rsidRPr="00BC5F4A" w:rsidRDefault="00E50A3C" w:rsidP="00ED3365">
      <w:pPr>
        <w:tabs>
          <w:tab w:val="center" w:pos="4320"/>
          <w:tab w:val="right" w:pos="8640"/>
        </w:tabs>
        <w:ind w:left="1134" w:hanging="992"/>
        <w:jc w:val="left"/>
        <w:rPr>
          <w:rFonts w:asciiTheme="minorHAnsi" w:eastAsia="Cambria" w:hAnsiTheme="minorHAnsi" w:cs="HelveticaNeue"/>
          <w:color w:val="000000"/>
          <w:sz w:val="16"/>
          <w:szCs w:val="16"/>
          <w:lang w:eastAsia="x-none"/>
        </w:rPr>
      </w:pPr>
    </w:p>
    <w:sectPr w:rsidR="00E50A3C" w:rsidRPr="00BC5F4A" w:rsidSect="00FC3050">
      <w:footerReference w:type="default" r:id="rId8"/>
      <w:headerReference w:type="first" r:id="rId9"/>
      <w:pgSz w:w="11906" w:h="16838"/>
      <w:pgMar w:top="1135" w:right="991" w:bottom="993" w:left="1276" w:header="284" w:footer="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1834" w14:textId="77777777" w:rsidR="007319BA" w:rsidRDefault="007319BA" w:rsidP="00ED3365">
      <w:r>
        <w:separator/>
      </w:r>
    </w:p>
  </w:endnote>
  <w:endnote w:type="continuationSeparator" w:id="0">
    <w:p w14:paraId="064EC632" w14:textId="77777777" w:rsidR="007319BA" w:rsidRDefault="007319BA" w:rsidP="00ED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7C44" w14:textId="77777777" w:rsidR="005F7A34" w:rsidRPr="005816DD" w:rsidRDefault="005F7A34" w:rsidP="005816DD">
    <w:pPr>
      <w:pStyle w:val="Stopka"/>
      <w:pBdr>
        <w:top w:val="thinThickSmallGap" w:sz="24" w:space="1" w:color="622423"/>
      </w:pBdr>
      <w:tabs>
        <w:tab w:val="clear" w:pos="4536"/>
      </w:tabs>
      <w:jc w:val="right"/>
      <w:rPr>
        <w:rFonts w:cs="Arial"/>
      </w:rPr>
    </w:pPr>
  </w:p>
  <w:p w14:paraId="5126144B" w14:textId="77777777" w:rsidR="005F7A34" w:rsidRPr="005816DD" w:rsidRDefault="00B320E0" w:rsidP="005816DD">
    <w:pPr>
      <w:pStyle w:val="Stopka"/>
      <w:pBdr>
        <w:top w:val="thinThickSmallGap" w:sz="24" w:space="1" w:color="622423"/>
      </w:pBdr>
      <w:tabs>
        <w:tab w:val="clear" w:pos="4536"/>
      </w:tabs>
      <w:jc w:val="right"/>
      <w:rPr>
        <w:rFonts w:cs="Arial"/>
      </w:rPr>
    </w:pPr>
    <w:r w:rsidRPr="005816DD">
      <w:rPr>
        <w:rFonts w:cs="Arial"/>
      </w:rPr>
      <w:t xml:space="preserve">Strona </w:t>
    </w:r>
    <w:r w:rsidRPr="005816DD">
      <w:rPr>
        <w:rFonts w:cs="Arial"/>
      </w:rPr>
      <w:fldChar w:fldCharType="begin"/>
    </w:r>
    <w:r w:rsidRPr="005816DD">
      <w:rPr>
        <w:rFonts w:cs="Arial"/>
      </w:rPr>
      <w:instrText>PAGE   \* MERGEFORMAT</w:instrText>
    </w:r>
    <w:r w:rsidRPr="005816DD">
      <w:rPr>
        <w:rFonts w:cs="Arial"/>
      </w:rPr>
      <w:fldChar w:fldCharType="separate"/>
    </w:r>
    <w:r w:rsidR="00A86549">
      <w:rPr>
        <w:rFonts w:cs="Arial"/>
        <w:noProof/>
      </w:rPr>
      <w:t>2</w:t>
    </w:r>
    <w:r w:rsidRPr="005816DD">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72B3" w14:textId="77777777" w:rsidR="007319BA" w:rsidRDefault="007319BA" w:rsidP="00ED3365">
      <w:r>
        <w:separator/>
      </w:r>
    </w:p>
  </w:footnote>
  <w:footnote w:type="continuationSeparator" w:id="0">
    <w:p w14:paraId="24D75698" w14:textId="77777777" w:rsidR="007319BA" w:rsidRDefault="007319BA" w:rsidP="00ED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764A" w14:textId="77777777" w:rsidR="00ED3365" w:rsidRDefault="00ED3365" w:rsidP="00ED3365">
    <w:pPr>
      <w:pStyle w:val="Nagwek"/>
      <w:ind w:left="-284" w:hanging="284"/>
    </w:pPr>
    <w:r>
      <w:rPr>
        <w:rFonts w:ascii="Arial" w:eastAsia="Cambria" w:hAnsi="Arial" w:cs="HelveticaNeue"/>
        <w:noProof/>
        <w:color w:val="000000"/>
        <w:sz w:val="16"/>
        <w:szCs w:val="16"/>
      </w:rPr>
      <mc:AlternateContent>
        <mc:Choice Requires="wps">
          <w:drawing>
            <wp:anchor distT="0" distB="0" distL="114300" distR="114300" simplePos="0" relativeHeight="251661312" behindDoc="0" locked="0" layoutInCell="1" allowOverlap="1" wp14:anchorId="17AB107F" wp14:editId="18A4A730">
              <wp:simplePos x="0" y="0"/>
              <wp:positionH relativeFrom="column">
                <wp:posOffset>-123462</wp:posOffset>
              </wp:positionH>
              <wp:positionV relativeFrom="paragraph">
                <wp:posOffset>873815</wp:posOffset>
              </wp:positionV>
              <wp:extent cx="6260745" cy="24130"/>
              <wp:effectExtent l="0" t="0" r="26035" b="3302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0745" cy="241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41A1D7D" id="_x0000_t32" coordsize="21600,21600" o:spt="32" o:oned="t" path="m,l21600,21600e" filled="f">
              <v:path arrowok="t" fillok="f" o:connecttype="none"/>
              <o:lock v:ext="edit" shapetype="t"/>
            </v:shapetype>
            <v:shape id="Łącznik prosty ze strzałką 2" o:spid="_x0000_s1026" type="#_x0000_t32" style="position:absolute;margin-left:-9.7pt;margin-top:68.8pt;width:492.9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"/>
          </w:pict>
        </mc:Fallback>
      </mc:AlternateContent>
    </w:r>
    <w:r>
      <w:rPr>
        <w:noProof/>
      </w:rPr>
      <mc:AlternateContent>
        <mc:Choice Requires="wps">
          <w:drawing>
            <wp:anchor distT="0" distB="0" distL="114300" distR="114300" simplePos="0" relativeHeight="251659264" behindDoc="0" locked="0" layoutInCell="1" allowOverlap="1" wp14:anchorId="7FAEA81D" wp14:editId="6A744BE8">
              <wp:simplePos x="0" y="0"/>
              <wp:positionH relativeFrom="column">
                <wp:posOffset>3470630</wp:posOffset>
              </wp:positionH>
              <wp:positionV relativeFrom="paragraph">
                <wp:posOffset>360176</wp:posOffset>
              </wp:positionV>
              <wp:extent cx="2747009" cy="451484"/>
              <wp:effectExtent l="0" t="0" r="0" b="254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09" cy="451484"/>
                      </a:xfrm>
                      <a:prstGeom prst="rect">
                        <a:avLst/>
                      </a:prstGeom>
                      <a:solidFill>
                        <a:srgbClr val="FFFFFF"/>
                      </a:solidFill>
                      <a:ln w="9525">
                        <a:noFill/>
                        <a:miter lim="800000"/>
                        <a:headEnd/>
                        <a:tailEnd/>
                      </a:ln>
                    </wps:spPr>
                    <wps:txbx>
                      <w:txbxContent>
                        <w:p w14:paraId="473518D0" w14:textId="77777777" w:rsidR="00BC5F4A" w:rsidRDefault="00ED3365" w:rsidP="00ED3365">
                          <w:pPr>
                            <w:tabs>
                              <w:tab w:val="center" w:pos="4320"/>
                              <w:tab w:val="right" w:pos="8640"/>
                            </w:tabs>
                            <w:ind w:left="1134" w:hanging="992"/>
                            <w:jc w:val="right"/>
                            <w:rPr>
                              <w:rFonts w:ascii="Arial" w:eastAsia="Cambria" w:hAnsi="Arial" w:cs="Arial"/>
                              <w:color w:val="000000"/>
                              <w:sz w:val="16"/>
                              <w:szCs w:val="16"/>
                              <w:lang w:eastAsia="x-none"/>
                            </w:rPr>
                          </w:pPr>
                          <w:r w:rsidRPr="00ED3365">
                            <w:rPr>
                              <w:rFonts w:ascii="Arial" w:eastAsia="Cambria" w:hAnsi="Arial" w:cs="Arial"/>
                              <w:color w:val="000000"/>
                              <w:sz w:val="16"/>
                              <w:szCs w:val="16"/>
                              <w:lang w:eastAsia="x-none"/>
                            </w:rPr>
                            <w:t>ul. Rynek 19, 24-120 Kazimierz Dolny</w:t>
                          </w:r>
                        </w:p>
                        <w:p w14:paraId="5B05C3B2" w14:textId="77777777" w:rsidR="00BC5F4A" w:rsidRPr="00BC5F4A"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BC5F4A">
                            <w:rPr>
                              <w:rFonts w:ascii="Arial" w:eastAsia="Cambria" w:hAnsi="Arial" w:cs="Arial"/>
                              <w:color w:val="000000"/>
                              <w:sz w:val="16"/>
                              <w:szCs w:val="16"/>
                              <w:lang w:val="en-GB" w:eastAsia="x-none"/>
                            </w:rPr>
                            <w:t>tel. +48 81 881 02 88, tel. faks +48 81 881 02 77</w:t>
                          </w:r>
                        </w:p>
                        <w:p w14:paraId="07315F3B" w14:textId="77777777" w:rsidR="00ED3365"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ED3365">
                            <w:rPr>
                              <w:rFonts w:ascii="Arial" w:eastAsia="Cambria" w:hAnsi="Arial" w:cs="Arial"/>
                              <w:color w:val="000000"/>
                              <w:sz w:val="16"/>
                              <w:szCs w:val="16"/>
                              <w:lang w:val="en-GB" w:eastAsia="x-none"/>
                            </w:rPr>
                            <w:t xml:space="preserve">e-mail: </w:t>
                          </w:r>
                          <w:hyperlink r:id="rId1" w:history="1">
                            <w:r w:rsidRPr="005C1B9D">
                              <w:rPr>
                                <w:rStyle w:val="Hipercze"/>
                                <w:rFonts w:ascii="Arial" w:eastAsia="Cambria" w:hAnsi="Arial" w:cs="Arial"/>
                                <w:sz w:val="16"/>
                                <w:szCs w:val="16"/>
                                <w:lang w:val="en-GB" w:eastAsia="x-none"/>
                              </w:rPr>
                              <w:t>sekretariat@mnkd.pl</w:t>
                            </w:r>
                          </w:hyperlink>
                          <w:r>
                            <w:rPr>
                              <w:rFonts w:ascii="Arial" w:eastAsia="Cambria" w:hAnsi="Arial" w:cs="Arial"/>
                              <w:color w:val="000000"/>
                              <w:sz w:val="16"/>
                              <w:szCs w:val="16"/>
                              <w:lang w:val="en-GB" w:eastAsia="x-none"/>
                            </w:rPr>
                            <w:t xml:space="preserve">, </w:t>
                          </w:r>
                          <w:hyperlink r:id="rId2" w:history="1">
                            <w:r w:rsidR="00BC5F4A" w:rsidRPr="0038415D">
                              <w:rPr>
                                <w:rStyle w:val="Hipercze"/>
                                <w:rFonts w:ascii="Arial" w:eastAsia="Cambria" w:hAnsi="Arial" w:cs="Arial"/>
                                <w:sz w:val="16"/>
                                <w:szCs w:val="16"/>
                                <w:lang w:val="en-GB" w:eastAsia="x-none"/>
                              </w:rPr>
                              <w:t>www.mnkd.pl</w:t>
                            </w:r>
                          </w:hyperlink>
                        </w:p>
                        <w:p w14:paraId="0C1F0C90" w14:textId="77777777" w:rsidR="00BC5F4A" w:rsidRPr="00ED3365" w:rsidRDefault="00BC5F4A" w:rsidP="00BC5F4A">
                          <w:pPr>
                            <w:tabs>
                              <w:tab w:val="center" w:pos="4320"/>
                              <w:tab w:val="right" w:pos="8640"/>
                            </w:tabs>
                            <w:ind w:left="1134" w:right="-89" w:hanging="992"/>
                            <w:jc w:val="right"/>
                            <w:rPr>
                              <w:rFonts w:ascii="Arial" w:eastAsia="Cambria" w:hAnsi="Arial" w:cs="Arial"/>
                              <w:sz w:val="24"/>
                              <w:szCs w:val="24"/>
                              <w:lang w:val="en-GB" w:eastAsia="x-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EA81D" id="_x0000_t202" coordsize="21600,21600" o:spt="202" path="m,l,21600r21600,l21600,xe">
              <v:stroke joinstyle="miter"/>
              <v:path gradientshapeok="t" o:connecttype="rect"/>
            </v:shapetype>
            <v:shape id="Pole tekstowe 2" o:spid="_x0000_s1026" type="#_x0000_t202" style="position:absolute;left:0;text-align:left;margin-left:273.3pt;margin-top:28.35pt;width:216.3pt;height:3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JUDAIAAPYDAAAOAAAAZHJzL2Uyb0RvYy54bWysU8GO0zAQvSPxD5bvNGmV0m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" stroked="f">
              <v:textbox style="mso-fit-shape-to-text:t">
                <w:txbxContent>
                  <w:p w14:paraId="473518D0" w14:textId="77777777" w:rsidR="00BC5F4A" w:rsidRDefault="00ED3365" w:rsidP="00ED3365">
                    <w:pPr>
                      <w:tabs>
                        <w:tab w:val="center" w:pos="4320"/>
                        <w:tab w:val="right" w:pos="8640"/>
                      </w:tabs>
                      <w:ind w:left="1134" w:hanging="992"/>
                      <w:jc w:val="right"/>
                      <w:rPr>
                        <w:rFonts w:ascii="Arial" w:eastAsia="Cambria" w:hAnsi="Arial" w:cs="Arial"/>
                        <w:color w:val="000000"/>
                        <w:sz w:val="16"/>
                        <w:szCs w:val="16"/>
                        <w:lang w:eastAsia="x-none"/>
                      </w:rPr>
                    </w:pPr>
                    <w:r w:rsidRPr="00ED3365">
                      <w:rPr>
                        <w:rFonts w:ascii="Arial" w:eastAsia="Cambria" w:hAnsi="Arial" w:cs="Arial"/>
                        <w:color w:val="000000"/>
                        <w:sz w:val="16"/>
                        <w:szCs w:val="16"/>
                        <w:lang w:eastAsia="x-none"/>
                      </w:rPr>
                      <w:t>ul. Rynek 19, 24-120 Kazimierz Dolny</w:t>
                    </w:r>
                  </w:p>
                  <w:p w14:paraId="5B05C3B2" w14:textId="77777777" w:rsidR="00BC5F4A" w:rsidRPr="00BC5F4A"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BC5F4A">
                      <w:rPr>
                        <w:rFonts w:ascii="Arial" w:eastAsia="Cambria" w:hAnsi="Arial" w:cs="Arial"/>
                        <w:color w:val="000000"/>
                        <w:sz w:val="16"/>
                        <w:szCs w:val="16"/>
                        <w:lang w:val="en-GB" w:eastAsia="x-none"/>
                      </w:rPr>
                      <w:t xml:space="preserve">tel. +48 81 881 02 88, tel. </w:t>
                    </w:r>
                    <w:proofErr w:type="spellStart"/>
                    <w:r w:rsidRPr="00BC5F4A">
                      <w:rPr>
                        <w:rFonts w:ascii="Arial" w:eastAsia="Cambria" w:hAnsi="Arial" w:cs="Arial"/>
                        <w:color w:val="000000"/>
                        <w:sz w:val="16"/>
                        <w:szCs w:val="16"/>
                        <w:lang w:val="en-GB" w:eastAsia="x-none"/>
                      </w:rPr>
                      <w:t>faks</w:t>
                    </w:r>
                    <w:proofErr w:type="spellEnd"/>
                    <w:r w:rsidRPr="00BC5F4A">
                      <w:rPr>
                        <w:rFonts w:ascii="Arial" w:eastAsia="Cambria" w:hAnsi="Arial" w:cs="Arial"/>
                        <w:color w:val="000000"/>
                        <w:sz w:val="16"/>
                        <w:szCs w:val="16"/>
                        <w:lang w:val="en-GB" w:eastAsia="x-none"/>
                      </w:rPr>
                      <w:t xml:space="preserve"> +48 81 881 02 77</w:t>
                    </w:r>
                  </w:p>
                  <w:p w14:paraId="07315F3B" w14:textId="77777777" w:rsidR="00ED3365"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ED3365">
                      <w:rPr>
                        <w:rFonts w:ascii="Arial" w:eastAsia="Cambria" w:hAnsi="Arial" w:cs="Arial"/>
                        <w:color w:val="000000"/>
                        <w:sz w:val="16"/>
                        <w:szCs w:val="16"/>
                        <w:lang w:val="en-GB" w:eastAsia="x-none"/>
                      </w:rPr>
                      <w:t xml:space="preserve">e-mail: </w:t>
                    </w:r>
                    <w:hyperlink r:id="rId3" w:history="1">
                      <w:r w:rsidRPr="005C1B9D">
                        <w:rPr>
                          <w:rStyle w:val="Hipercze"/>
                          <w:rFonts w:ascii="Arial" w:eastAsia="Cambria" w:hAnsi="Arial" w:cs="Arial"/>
                          <w:sz w:val="16"/>
                          <w:szCs w:val="16"/>
                          <w:lang w:val="en-GB" w:eastAsia="x-none"/>
                        </w:rPr>
                        <w:t>sekretariat@mnkd.pl</w:t>
                      </w:r>
                    </w:hyperlink>
                    <w:r>
                      <w:rPr>
                        <w:rFonts w:ascii="Arial" w:eastAsia="Cambria" w:hAnsi="Arial" w:cs="Arial"/>
                        <w:color w:val="000000"/>
                        <w:sz w:val="16"/>
                        <w:szCs w:val="16"/>
                        <w:lang w:val="en-GB" w:eastAsia="x-none"/>
                      </w:rPr>
                      <w:t xml:space="preserve">, </w:t>
                    </w:r>
                    <w:hyperlink r:id="rId4" w:history="1">
                      <w:r w:rsidR="00BC5F4A" w:rsidRPr="0038415D">
                        <w:rPr>
                          <w:rStyle w:val="Hipercze"/>
                          <w:rFonts w:ascii="Arial" w:eastAsia="Cambria" w:hAnsi="Arial" w:cs="Arial"/>
                          <w:sz w:val="16"/>
                          <w:szCs w:val="16"/>
                          <w:lang w:val="en-GB" w:eastAsia="x-none"/>
                        </w:rPr>
                        <w:t>www.mnkd.pl</w:t>
                      </w:r>
                    </w:hyperlink>
                  </w:p>
                  <w:p w14:paraId="0C1F0C90" w14:textId="77777777" w:rsidR="00BC5F4A" w:rsidRPr="00ED3365" w:rsidRDefault="00BC5F4A" w:rsidP="00BC5F4A">
                    <w:pPr>
                      <w:tabs>
                        <w:tab w:val="center" w:pos="4320"/>
                        <w:tab w:val="right" w:pos="8640"/>
                      </w:tabs>
                      <w:ind w:left="1134" w:right="-89" w:hanging="992"/>
                      <w:jc w:val="right"/>
                      <w:rPr>
                        <w:rFonts w:ascii="Arial" w:eastAsia="Cambria" w:hAnsi="Arial" w:cs="Arial"/>
                        <w:sz w:val="24"/>
                        <w:szCs w:val="24"/>
                        <w:lang w:val="en-GB" w:eastAsia="x-none"/>
                      </w:rPr>
                    </w:pPr>
                  </w:p>
                </w:txbxContent>
              </v:textbox>
            </v:shape>
          </w:pict>
        </mc:Fallback>
      </mc:AlternateContent>
    </w:r>
    <w:r>
      <w:rPr>
        <w:rFonts w:ascii="Cambria" w:eastAsia="Cambria" w:hAnsi="Cambria"/>
        <w:noProof/>
        <w:sz w:val="24"/>
        <w:szCs w:val="24"/>
      </w:rPr>
      <w:drawing>
        <wp:inline distT="0" distB="0" distL="0" distR="0" wp14:anchorId="0A90E85D" wp14:editId="742EEC88">
          <wp:extent cx="2891155" cy="1014095"/>
          <wp:effectExtent l="0" t="0" r="4445" b="0"/>
          <wp:docPr id="3" name="Obraz 3" descr="mnkd_logo [Converted]-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nkd_logo [Converted]-01.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1155" cy="1014095"/>
                  </a:xfrm>
                  <a:prstGeom prst="rect">
                    <a:avLst/>
                  </a:prstGeom>
                  <a:noFill/>
                  <a:ln>
                    <a:noFill/>
                  </a:ln>
                </pic:spPr>
              </pic:pic>
            </a:graphicData>
          </a:graphic>
        </wp:inline>
      </w:drawing>
    </w:r>
    <w:r w:rsidRPr="00ED3365">
      <w:rPr>
        <w:rFonts w:ascii="Arial" w:eastAsia="Cambria" w:hAnsi="Arial" w:cs="HelveticaNeue"/>
        <w:noProof/>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450EBC"/>
    <w:multiLevelType w:val="hybridMultilevel"/>
    <w:tmpl w:val="A54CE6C4"/>
    <w:lvl w:ilvl="0" w:tplc="AB242DFC">
      <w:start w:val="1"/>
      <w:numFmt w:val="decimal"/>
      <w:lvlText w:val="%1)"/>
      <w:lvlJc w:val="left"/>
      <w:pPr>
        <w:ind w:left="192" w:hanging="360"/>
      </w:pPr>
    </w:lvl>
    <w:lvl w:ilvl="1" w:tplc="04150019">
      <w:start w:val="1"/>
      <w:numFmt w:val="lowerLetter"/>
      <w:lvlText w:val="%2."/>
      <w:lvlJc w:val="left"/>
      <w:pPr>
        <w:ind w:left="912" w:hanging="360"/>
      </w:pPr>
    </w:lvl>
    <w:lvl w:ilvl="2" w:tplc="0415001B">
      <w:start w:val="1"/>
      <w:numFmt w:val="lowerRoman"/>
      <w:lvlText w:val="%3."/>
      <w:lvlJc w:val="right"/>
      <w:pPr>
        <w:ind w:left="1632" w:hanging="180"/>
      </w:pPr>
    </w:lvl>
    <w:lvl w:ilvl="3" w:tplc="0415000F">
      <w:start w:val="1"/>
      <w:numFmt w:val="decimal"/>
      <w:lvlText w:val="%4."/>
      <w:lvlJc w:val="left"/>
      <w:pPr>
        <w:ind w:left="2352" w:hanging="360"/>
      </w:pPr>
    </w:lvl>
    <w:lvl w:ilvl="4" w:tplc="04150019">
      <w:start w:val="1"/>
      <w:numFmt w:val="lowerLetter"/>
      <w:lvlText w:val="%5."/>
      <w:lvlJc w:val="left"/>
      <w:pPr>
        <w:ind w:left="3072" w:hanging="360"/>
      </w:pPr>
    </w:lvl>
    <w:lvl w:ilvl="5" w:tplc="0415001B">
      <w:start w:val="1"/>
      <w:numFmt w:val="lowerRoman"/>
      <w:lvlText w:val="%6."/>
      <w:lvlJc w:val="right"/>
      <w:pPr>
        <w:ind w:left="3792" w:hanging="180"/>
      </w:pPr>
    </w:lvl>
    <w:lvl w:ilvl="6" w:tplc="0415000F">
      <w:start w:val="1"/>
      <w:numFmt w:val="decimal"/>
      <w:lvlText w:val="%7."/>
      <w:lvlJc w:val="left"/>
      <w:pPr>
        <w:ind w:left="4512" w:hanging="360"/>
      </w:pPr>
    </w:lvl>
    <w:lvl w:ilvl="7" w:tplc="04150019">
      <w:start w:val="1"/>
      <w:numFmt w:val="lowerLetter"/>
      <w:lvlText w:val="%8."/>
      <w:lvlJc w:val="left"/>
      <w:pPr>
        <w:ind w:left="5232" w:hanging="360"/>
      </w:pPr>
    </w:lvl>
    <w:lvl w:ilvl="8" w:tplc="0415001B">
      <w:start w:val="1"/>
      <w:numFmt w:val="lowerRoman"/>
      <w:lvlText w:val="%9."/>
      <w:lvlJc w:val="right"/>
      <w:pPr>
        <w:ind w:left="5952" w:hanging="180"/>
      </w:pPr>
    </w:lvl>
  </w:abstractNum>
  <w:abstractNum w:abstractNumId="2" w15:restartNumberingAfterBreak="0">
    <w:nsid w:val="18134352"/>
    <w:multiLevelType w:val="hybridMultilevel"/>
    <w:tmpl w:val="BFA22A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2B36021F"/>
    <w:multiLevelType w:val="hybridMultilevel"/>
    <w:tmpl w:val="349CB98E"/>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150011">
      <w:start w:val="1"/>
      <w:numFmt w:val="decimal"/>
      <w:lvlText w:val="%4)"/>
      <w:lvlJc w:val="left"/>
      <w:pPr>
        <w:ind w:left="1004"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2CE869AC"/>
    <w:multiLevelType w:val="hybridMultilevel"/>
    <w:tmpl w:val="15E40B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0E7590E"/>
    <w:multiLevelType w:val="hybridMultilevel"/>
    <w:tmpl w:val="B60439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37839E1"/>
    <w:multiLevelType w:val="hybridMultilevel"/>
    <w:tmpl w:val="96CA484A"/>
    <w:lvl w:ilvl="0" w:tplc="5E6A5D88">
      <w:start w:val="1"/>
      <w:numFmt w:val="decimal"/>
      <w:lvlText w:val="%1."/>
      <w:lvlJc w:val="left"/>
      <w:pPr>
        <w:ind w:left="360" w:hanging="360"/>
      </w:pPr>
    </w:lvl>
    <w:lvl w:ilvl="1" w:tplc="0415000F">
      <w:start w:val="1"/>
      <w:numFmt w:val="decimal"/>
      <w:lvlText w:val="%2."/>
      <w:lvlJc w:val="left"/>
      <w:pPr>
        <w:ind w:left="503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D6228B"/>
    <w:multiLevelType w:val="multilevel"/>
    <w:tmpl w:val="E04EB5EA"/>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6ED5E0C"/>
    <w:multiLevelType w:val="multilevel"/>
    <w:tmpl w:val="0EA05242"/>
    <w:lvl w:ilvl="0">
      <w:start w:val="1"/>
      <w:numFmt w:val="decimal"/>
      <w:lvlText w:val="%1."/>
      <w:lvlJc w:val="left"/>
      <w:pPr>
        <w:ind w:left="644" w:hanging="360"/>
      </w:pPr>
      <w:rPr>
        <w:b w:val="0"/>
        <w:bCs/>
        <w:color w:val="auto"/>
      </w:rPr>
    </w:lvl>
    <w:lvl w:ilvl="1">
      <w:numFmt w:val="decimal"/>
      <w:lvlText w:val=""/>
      <w:lvlJc w:val="left"/>
      <w:pPr>
        <w:ind w:left="48" w:hanging="360"/>
      </w:pPr>
      <w:rPr>
        <w:rFonts w:ascii="Symbol" w:hAnsi="Symbol" w:hint="default"/>
      </w:rPr>
    </w:lvl>
    <w:lvl w:ilvl="2">
      <w:start w:val="1"/>
      <w:numFmt w:val="decimal"/>
      <w:lvlText w:val="%1.%2.%3."/>
      <w:lvlJc w:val="left"/>
      <w:pPr>
        <w:ind w:left="96" w:hanging="720"/>
      </w:pPr>
    </w:lvl>
    <w:lvl w:ilvl="3">
      <w:start w:val="1"/>
      <w:numFmt w:val="decimal"/>
      <w:lvlText w:val="%1.%2.%3.%4."/>
      <w:lvlJc w:val="left"/>
      <w:pPr>
        <w:ind w:left="-216" w:hanging="720"/>
      </w:pPr>
    </w:lvl>
    <w:lvl w:ilvl="4">
      <w:start w:val="1"/>
      <w:numFmt w:val="decimal"/>
      <w:lvlText w:val="%1.%2.%3.%4.%5."/>
      <w:lvlJc w:val="left"/>
      <w:pPr>
        <w:ind w:left="-168" w:hanging="1080"/>
      </w:pPr>
    </w:lvl>
    <w:lvl w:ilvl="5">
      <w:start w:val="1"/>
      <w:numFmt w:val="decimal"/>
      <w:lvlText w:val="%1.%2.%3.%4.%5.%6."/>
      <w:lvlJc w:val="left"/>
      <w:pPr>
        <w:ind w:left="-480" w:hanging="1080"/>
      </w:pPr>
    </w:lvl>
    <w:lvl w:ilvl="6">
      <w:start w:val="1"/>
      <w:numFmt w:val="decimal"/>
      <w:lvlText w:val="%1.%2.%3.%4.%5.%6.%7."/>
      <w:lvlJc w:val="left"/>
      <w:pPr>
        <w:ind w:left="-432" w:hanging="1440"/>
      </w:pPr>
    </w:lvl>
    <w:lvl w:ilvl="7">
      <w:start w:val="1"/>
      <w:numFmt w:val="decimal"/>
      <w:lvlText w:val="%1.%2.%3.%4.%5.%6.%7.%8."/>
      <w:lvlJc w:val="left"/>
      <w:pPr>
        <w:ind w:left="-744" w:hanging="1440"/>
      </w:pPr>
    </w:lvl>
    <w:lvl w:ilvl="8">
      <w:start w:val="1"/>
      <w:numFmt w:val="decimal"/>
      <w:lvlText w:val="%1.%2.%3.%4.%5.%6.%7.%8.%9."/>
      <w:lvlJc w:val="left"/>
      <w:pPr>
        <w:ind w:left="-696" w:hanging="1800"/>
      </w:pPr>
    </w:lvl>
  </w:abstractNum>
  <w:abstractNum w:abstractNumId="9" w15:restartNumberingAfterBreak="0">
    <w:nsid w:val="3A7018E0"/>
    <w:multiLevelType w:val="hybridMultilevel"/>
    <w:tmpl w:val="78221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DF007D"/>
    <w:multiLevelType w:val="hybridMultilevel"/>
    <w:tmpl w:val="EB920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7920A3"/>
    <w:multiLevelType w:val="hybridMultilevel"/>
    <w:tmpl w:val="81A4FB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0AF0675"/>
    <w:multiLevelType w:val="hybridMultilevel"/>
    <w:tmpl w:val="D9C28594"/>
    <w:lvl w:ilvl="0" w:tplc="AF4A23A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607D63F5"/>
    <w:multiLevelType w:val="hybridMultilevel"/>
    <w:tmpl w:val="742AD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7C21D8"/>
    <w:multiLevelType w:val="hybridMultilevel"/>
    <w:tmpl w:val="47C02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523E1C"/>
    <w:multiLevelType w:val="hybridMultilevel"/>
    <w:tmpl w:val="8850F038"/>
    <w:lvl w:ilvl="0" w:tplc="AA2847D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15:restartNumberingAfterBreak="0">
    <w:nsid w:val="743B4D88"/>
    <w:multiLevelType w:val="multilevel"/>
    <w:tmpl w:val="33861538"/>
    <w:lvl w:ilvl="0">
      <w:start w:val="9"/>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C191025"/>
    <w:multiLevelType w:val="hybridMultilevel"/>
    <w:tmpl w:val="92A8D6C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0513965">
    <w:abstractNumId w:val="0"/>
  </w:num>
  <w:num w:numId="2" w16cid:durableId="1292899822">
    <w:abstractNumId w:val="0"/>
  </w:num>
  <w:num w:numId="3" w16cid:durableId="1793278603">
    <w:abstractNumId w:val="6"/>
  </w:num>
  <w:num w:numId="4" w16cid:durableId="520708333">
    <w:abstractNumId w:val="17"/>
  </w:num>
  <w:num w:numId="5" w16cid:durableId="2132749901">
    <w:abstractNumId w:val="10"/>
  </w:num>
  <w:num w:numId="6" w16cid:durableId="133832946">
    <w:abstractNumId w:val="13"/>
  </w:num>
  <w:num w:numId="7" w16cid:durableId="1769888260">
    <w:abstractNumId w:val="14"/>
  </w:num>
  <w:num w:numId="8" w16cid:durableId="127043488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955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444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310181">
    <w:abstractNumId w:val="4"/>
  </w:num>
  <w:num w:numId="12" w16cid:durableId="166674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431351">
    <w:abstractNumId w:val="5"/>
  </w:num>
  <w:num w:numId="14" w16cid:durableId="1541239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29104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214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179241">
    <w:abstractNumId w:val="1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317660">
    <w:abstractNumId w:val="11"/>
  </w:num>
  <w:num w:numId="19" w16cid:durableId="607322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65"/>
    <w:rsid w:val="00000EB6"/>
    <w:rsid w:val="00004C68"/>
    <w:rsid w:val="000237CE"/>
    <w:rsid w:val="00041C5B"/>
    <w:rsid w:val="00041FDA"/>
    <w:rsid w:val="00064278"/>
    <w:rsid w:val="00067AED"/>
    <w:rsid w:val="00082F78"/>
    <w:rsid w:val="0009144B"/>
    <w:rsid w:val="00094DA0"/>
    <w:rsid w:val="000A6079"/>
    <w:rsid w:val="000B1AAE"/>
    <w:rsid w:val="000E4E9C"/>
    <w:rsid w:val="000E5D1C"/>
    <w:rsid w:val="000E7C27"/>
    <w:rsid w:val="00104475"/>
    <w:rsid w:val="001151E8"/>
    <w:rsid w:val="001621FB"/>
    <w:rsid w:val="001A2305"/>
    <w:rsid w:val="001A5556"/>
    <w:rsid w:val="001A56C5"/>
    <w:rsid w:val="001D5D17"/>
    <w:rsid w:val="001E5BF8"/>
    <w:rsid w:val="001F355F"/>
    <w:rsid w:val="001F5389"/>
    <w:rsid w:val="00212ACE"/>
    <w:rsid w:val="00244FAF"/>
    <w:rsid w:val="00266491"/>
    <w:rsid w:val="00267681"/>
    <w:rsid w:val="002A0A52"/>
    <w:rsid w:val="002E3115"/>
    <w:rsid w:val="00320F50"/>
    <w:rsid w:val="00323F4D"/>
    <w:rsid w:val="00331D94"/>
    <w:rsid w:val="003463E1"/>
    <w:rsid w:val="0035042D"/>
    <w:rsid w:val="003767CE"/>
    <w:rsid w:val="00381317"/>
    <w:rsid w:val="00386A87"/>
    <w:rsid w:val="0039468D"/>
    <w:rsid w:val="003B2D37"/>
    <w:rsid w:val="003E7EC6"/>
    <w:rsid w:val="00400B04"/>
    <w:rsid w:val="00407124"/>
    <w:rsid w:val="00415722"/>
    <w:rsid w:val="004168A1"/>
    <w:rsid w:val="00425939"/>
    <w:rsid w:val="004419B8"/>
    <w:rsid w:val="004738F0"/>
    <w:rsid w:val="00485795"/>
    <w:rsid w:val="00492DF9"/>
    <w:rsid w:val="004C36CB"/>
    <w:rsid w:val="004D01AC"/>
    <w:rsid w:val="004D1F8B"/>
    <w:rsid w:val="00505C0B"/>
    <w:rsid w:val="00521C87"/>
    <w:rsid w:val="0052479B"/>
    <w:rsid w:val="00534642"/>
    <w:rsid w:val="0055157B"/>
    <w:rsid w:val="00552995"/>
    <w:rsid w:val="00596562"/>
    <w:rsid w:val="005C5D3D"/>
    <w:rsid w:val="005E2E0B"/>
    <w:rsid w:val="005E3BBA"/>
    <w:rsid w:val="005F6823"/>
    <w:rsid w:val="005F7A34"/>
    <w:rsid w:val="006005D4"/>
    <w:rsid w:val="00606FA3"/>
    <w:rsid w:val="00612BE0"/>
    <w:rsid w:val="00616C2B"/>
    <w:rsid w:val="006759B5"/>
    <w:rsid w:val="0069145A"/>
    <w:rsid w:val="006A4226"/>
    <w:rsid w:val="006A4EA3"/>
    <w:rsid w:val="006B0E51"/>
    <w:rsid w:val="006E2628"/>
    <w:rsid w:val="007029FF"/>
    <w:rsid w:val="007319BA"/>
    <w:rsid w:val="00755520"/>
    <w:rsid w:val="007565E3"/>
    <w:rsid w:val="0077710F"/>
    <w:rsid w:val="007C0381"/>
    <w:rsid w:val="007C5BC7"/>
    <w:rsid w:val="007D44C6"/>
    <w:rsid w:val="007E5A86"/>
    <w:rsid w:val="00822B54"/>
    <w:rsid w:val="00860A8B"/>
    <w:rsid w:val="00865AD2"/>
    <w:rsid w:val="008B0534"/>
    <w:rsid w:val="008C0335"/>
    <w:rsid w:val="008C223D"/>
    <w:rsid w:val="008C2E1D"/>
    <w:rsid w:val="0091061A"/>
    <w:rsid w:val="00914A8B"/>
    <w:rsid w:val="00920CE3"/>
    <w:rsid w:val="009326FF"/>
    <w:rsid w:val="00936D00"/>
    <w:rsid w:val="00940B8D"/>
    <w:rsid w:val="00945D51"/>
    <w:rsid w:val="00964D7D"/>
    <w:rsid w:val="00967EC6"/>
    <w:rsid w:val="009806DB"/>
    <w:rsid w:val="0098279B"/>
    <w:rsid w:val="009A08DC"/>
    <w:rsid w:val="009C1776"/>
    <w:rsid w:val="009D5F52"/>
    <w:rsid w:val="009F2DD2"/>
    <w:rsid w:val="00A004C8"/>
    <w:rsid w:val="00A06614"/>
    <w:rsid w:val="00A31AF3"/>
    <w:rsid w:val="00A455E6"/>
    <w:rsid w:val="00A52D01"/>
    <w:rsid w:val="00A676A6"/>
    <w:rsid w:val="00A86549"/>
    <w:rsid w:val="00A87FC2"/>
    <w:rsid w:val="00AB1919"/>
    <w:rsid w:val="00AB2081"/>
    <w:rsid w:val="00AC7483"/>
    <w:rsid w:val="00AD065E"/>
    <w:rsid w:val="00AD0B35"/>
    <w:rsid w:val="00AF67B2"/>
    <w:rsid w:val="00B05861"/>
    <w:rsid w:val="00B320E0"/>
    <w:rsid w:val="00B441D4"/>
    <w:rsid w:val="00B717E5"/>
    <w:rsid w:val="00B7630F"/>
    <w:rsid w:val="00B8357A"/>
    <w:rsid w:val="00B900BC"/>
    <w:rsid w:val="00BA03C8"/>
    <w:rsid w:val="00BB540C"/>
    <w:rsid w:val="00BC5F4A"/>
    <w:rsid w:val="00BC6518"/>
    <w:rsid w:val="00BD6AC7"/>
    <w:rsid w:val="00BE1E21"/>
    <w:rsid w:val="00C25515"/>
    <w:rsid w:val="00C332E9"/>
    <w:rsid w:val="00C56E60"/>
    <w:rsid w:val="00C57C11"/>
    <w:rsid w:val="00C6686F"/>
    <w:rsid w:val="00C67F34"/>
    <w:rsid w:val="00C7730A"/>
    <w:rsid w:val="00C8478E"/>
    <w:rsid w:val="00C92294"/>
    <w:rsid w:val="00CA2830"/>
    <w:rsid w:val="00CA40BC"/>
    <w:rsid w:val="00CA53AF"/>
    <w:rsid w:val="00CA5CA8"/>
    <w:rsid w:val="00CC231C"/>
    <w:rsid w:val="00CE1235"/>
    <w:rsid w:val="00D376FD"/>
    <w:rsid w:val="00D51BE8"/>
    <w:rsid w:val="00D5438D"/>
    <w:rsid w:val="00D811CB"/>
    <w:rsid w:val="00D95714"/>
    <w:rsid w:val="00DA074D"/>
    <w:rsid w:val="00DA2EB4"/>
    <w:rsid w:val="00DD029E"/>
    <w:rsid w:val="00DD6AC9"/>
    <w:rsid w:val="00DD76A7"/>
    <w:rsid w:val="00DE152D"/>
    <w:rsid w:val="00DE30FB"/>
    <w:rsid w:val="00DF2E70"/>
    <w:rsid w:val="00DF3BA3"/>
    <w:rsid w:val="00E1673D"/>
    <w:rsid w:val="00E400F6"/>
    <w:rsid w:val="00E43FCE"/>
    <w:rsid w:val="00E50A3C"/>
    <w:rsid w:val="00E52B31"/>
    <w:rsid w:val="00E70B79"/>
    <w:rsid w:val="00E720E6"/>
    <w:rsid w:val="00E80941"/>
    <w:rsid w:val="00EA154C"/>
    <w:rsid w:val="00EB19A4"/>
    <w:rsid w:val="00ED3365"/>
    <w:rsid w:val="00ED3F44"/>
    <w:rsid w:val="00ED4C41"/>
    <w:rsid w:val="00EF75F9"/>
    <w:rsid w:val="00F036AD"/>
    <w:rsid w:val="00F24C8A"/>
    <w:rsid w:val="00F25691"/>
    <w:rsid w:val="00F2572F"/>
    <w:rsid w:val="00F27707"/>
    <w:rsid w:val="00F50B8E"/>
    <w:rsid w:val="00F62BC8"/>
    <w:rsid w:val="00F663BD"/>
    <w:rsid w:val="00F66FC6"/>
    <w:rsid w:val="00F7392A"/>
    <w:rsid w:val="00FB7498"/>
    <w:rsid w:val="00FC3050"/>
    <w:rsid w:val="00FE3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446E"/>
  <w15:docId w15:val="{088C0AD2-34D8-48C8-B49A-ECDCE36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D3D"/>
    <w:pPr>
      <w:spacing w:after="0" w:line="240" w:lineRule="auto"/>
      <w:jc w:val="both"/>
    </w:pPr>
    <w:rPr>
      <w:rFonts w:ascii="Times New Roman" w:hAnsi="Times New Roman" w:cs="Times New Roman"/>
      <w:szCs w:val="20"/>
      <w:lang w:eastAsia="pl-PL"/>
    </w:rPr>
  </w:style>
  <w:style w:type="paragraph" w:styleId="Nagwek1">
    <w:name w:val="heading 1"/>
    <w:basedOn w:val="Normalny"/>
    <w:next w:val="Normalny"/>
    <w:link w:val="Nagwek1Znak"/>
    <w:autoRedefine/>
    <w:qFormat/>
    <w:rsid w:val="00D95714"/>
    <w:pPr>
      <w:keepNext/>
      <w:suppressAutoHyphens/>
      <w:spacing w:before="240" w:after="60" w:line="360" w:lineRule="auto"/>
      <w:jc w:val="center"/>
      <w:outlineLvl w:val="0"/>
    </w:pPr>
    <w:rPr>
      <w:rFonts w:cs="Cambria"/>
      <w:b/>
      <w:bCs/>
      <w:kern w:val="1"/>
      <w:sz w:val="24"/>
      <w:szCs w:val="32"/>
    </w:rPr>
  </w:style>
  <w:style w:type="paragraph" w:styleId="Nagwek2">
    <w:name w:val="heading 2"/>
    <w:basedOn w:val="Normalny"/>
    <w:next w:val="Normalny"/>
    <w:link w:val="Nagwek2Znak"/>
    <w:uiPriority w:val="9"/>
    <w:unhideWhenUsed/>
    <w:qFormat/>
    <w:rsid w:val="00DD76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Tekstpodstawowy"/>
    <w:link w:val="Nagwek3Znak"/>
    <w:autoRedefine/>
    <w:qFormat/>
    <w:rsid w:val="00D95714"/>
    <w:pPr>
      <w:keepNext/>
      <w:suppressAutoHyphens/>
      <w:spacing w:before="140" w:after="120" w:line="360" w:lineRule="auto"/>
      <w:jc w:val="center"/>
      <w:outlineLvl w:val="2"/>
    </w:pPr>
    <w:rPr>
      <w:rFonts w:eastAsia="Microsoft YaHei" w:cs="Mangal"/>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ZA">
    <w:name w:val="AZA"/>
    <w:autoRedefine/>
    <w:qFormat/>
    <w:rsid w:val="00D95714"/>
    <w:pPr>
      <w:spacing w:after="0" w:line="360" w:lineRule="auto"/>
      <w:ind w:left="720" w:hanging="720"/>
      <w:jc w:val="both"/>
    </w:pPr>
    <w:rPr>
      <w:rFonts w:eastAsia="Calibri" w:cs="Arial"/>
      <w:szCs w:val="20"/>
      <w:lang w:eastAsia="zh-CN"/>
    </w:rPr>
  </w:style>
  <w:style w:type="character" w:customStyle="1" w:styleId="Nagwek1Znak">
    <w:name w:val="Nagłówek 1 Znak"/>
    <w:basedOn w:val="Domylnaczcionkaakapitu"/>
    <w:link w:val="Nagwek1"/>
    <w:rsid w:val="00D95714"/>
    <w:rPr>
      <w:rFonts w:ascii="Arial" w:eastAsia="Times New Roman" w:hAnsi="Arial" w:cs="Cambria"/>
      <w:b/>
      <w:bCs/>
      <w:kern w:val="1"/>
      <w:sz w:val="24"/>
      <w:szCs w:val="32"/>
      <w:lang w:eastAsia="zh-CN"/>
    </w:rPr>
  </w:style>
  <w:style w:type="character" w:customStyle="1" w:styleId="Nagwek3Znak">
    <w:name w:val="Nagłówek 3 Znak"/>
    <w:basedOn w:val="Domylnaczcionkaakapitu"/>
    <w:link w:val="Nagwek3"/>
    <w:rsid w:val="00D95714"/>
    <w:rPr>
      <w:rFonts w:ascii="Arial" w:eastAsia="Microsoft YaHei" w:hAnsi="Arial" w:cs="Mangal"/>
      <w:b/>
      <w:bCs/>
      <w:szCs w:val="28"/>
      <w:lang w:eastAsia="zh-CN"/>
    </w:rPr>
  </w:style>
  <w:style w:type="paragraph" w:styleId="Tekstpodstawowy">
    <w:name w:val="Body Text"/>
    <w:basedOn w:val="Normalny"/>
    <w:link w:val="TekstpodstawowyZnak"/>
    <w:uiPriority w:val="99"/>
    <w:semiHidden/>
    <w:unhideWhenUsed/>
    <w:rsid w:val="00D95714"/>
    <w:pPr>
      <w:spacing w:after="120"/>
    </w:pPr>
  </w:style>
  <w:style w:type="character" w:customStyle="1" w:styleId="TekstpodstawowyZnak">
    <w:name w:val="Tekst podstawowy Znak"/>
    <w:basedOn w:val="Domylnaczcionkaakapitu"/>
    <w:link w:val="Tekstpodstawowy"/>
    <w:uiPriority w:val="99"/>
    <w:semiHidden/>
    <w:rsid w:val="00D95714"/>
  </w:style>
  <w:style w:type="paragraph" w:styleId="Stopka">
    <w:name w:val="footer"/>
    <w:basedOn w:val="Normalny"/>
    <w:link w:val="StopkaZnak"/>
    <w:uiPriority w:val="99"/>
    <w:unhideWhenUsed/>
    <w:rsid w:val="00ED3365"/>
    <w:pPr>
      <w:tabs>
        <w:tab w:val="center" w:pos="4536"/>
        <w:tab w:val="right" w:pos="9072"/>
      </w:tabs>
      <w:jc w:val="left"/>
    </w:pPr>
    <w:rPr>
      <w:rFonts w:ascii="Arial" w:eastAsia="Calibri" w:hAnsi="Arial"/>
    </w:rPr>
  </w:style>
  <w:style w:type="character" w:customStyle="1" w:styleId="StopkaZnak">
    <w:name w:val="Stopka Znak"/>
    <w:basedOn w:val="Domylnaczcionkaakapitu"/>
    <w:link w:val="Stopka"/>
    <w:uiPriority w:val="99"/>
    <w:rsid w:val="00ED3365"/>
    <w:rPr>
      <w:rFonts w:eastAsia="Calibri" w:cs="Times New Roman"/>
      <w:szCs w:val="20"/>
      <w:lang w:eastAsia="pl-PL"/>
    </w:rPr>
  </w:style>
  <w:style w:type="paragraph" w:styleId="Tekstdymka">
    <w:name w:val="Balloon Text"/>
    <w:basedOn w:val="Normalny"/>
    <w:link w:val="TekstdymkaZnak"/>
    <w:uiPriority w:val="99"/>
    <w:semiHidden/>
    <w:unhideWhenUsed/>
    <w:rsid w:val="00ED3365"/>
    <w:rPr>
      <w:rFonts w:ascii="Tahoma" w:hAnsi="Tahoma" w:cs="Tahoma"/>
      <w:sz w:val="16"/>
      <w:szCs w:val="16"/>
    </w:rPr>
  </w:style>
  <w:style w:type="character" w:customStyle="1" w:styleId="TekstdymkaZnak">
    <w:name w:val="Tekst dymka Znak"/>
    <w:basedOn w:val="Domylnaczcionkaakapitu"/>
    <w:link w:val="Tekstdymka"/>
    <w:uiPriority w:val="99"/>
    <w:semiHidden/>
    <w:rsid w:val="00ED3365"/>
    <w:rPr>
      <w:rFonts w:ascii="Tahoma" w:hAnsi="Tahoma" w:cs="Tahoma"/>
      <w:sz w:val="16"/>
      <w:szCs w:val="16"/>
      <w:lang w:eastAsia="pl-PL"/>
    </w:rPr>
  </w:style>
  <w:style w:type="paragraph" w:styleId="Nagwek">
    <w:name w:val="header"/>
    <w:basedOn w:val="Normalny"/>
    <w:link w:val="NagwekZnak"/>
    <w:uiPriority w:val="99"/>
    <w:unhideWhenUsed/>
    <w:rsid w:val="00ED3365"/>
    <w:pPr>
      <w:tabs>
        <w:tab w:val="center" w:pos="4536"/>
        <w:tab w:val="right" w:pos="9072"/>
      </w:tabs>
    </w:pPr>
  </w:style>
  <w:style w:type="character" w:customStyle="1" w:styleId="NagwekZnak">
    <w:name w:val="Nagłówek Znak"/>
    <w:basedOn w:val="Domylnaczcionkaakapitu"/>
    <w:link w:val="Nagwek"/>
    <w:uiPriority w:val="99"/>
    <w:rsid w:val="00ED3365"/>
    <w:rPr>
      <w:rFonts w:ascii="Times New Roman" w:hAnsi="Times New Roman" w:cs="Times New Roman"/>
      <w:szCs w:val="20"/>
      <w:lang w:eastAsia="pl-PL"/>
    </w:rPr>
  </w:style>
  <w:style w:type="character" w:styleId="Hipercze">
    <w:name w:val="Hyperlink"/>
    <w:basedOn w:val="Domylnaczcionkaakapitu"/>
    <w:uiPriority w:val="99"/>
    <w:unhideWhenUsed/>
    <w:rsid w:val="00ED3365"/>
    <w:rPr>
      <w:color w:val="0000FF" w:themeColor="hyperlink"/>
      <w:u w:val="single"/>
    </w:rPr>
  </w:style>
  <w:style w:type="paragraph" w:styleId="Akapitzlist">
    <w:name w:val="List Paragraph"/>
    <w:aliases w:val="sw tekst,L1,Numerowanie,Akapit z listą BS,Preambuła,List Paragraph,Akapit z listą8,Numeracja 1 poziom,Data wydania,CW_Lista,normalny tekst,Wypunktowanie,Adresat stanowisko,Nagłowek 3,Kolorowa lista — akcent 11,Dot pt,F5 List Paragraph,lp1"/>
    <w:basedOn w:val="Normalny"/>
    <w:link w:val="AkapitzlistZnak"/>
    <w:qFormat/>
    <w:rsid w:val="001D5D17"/>
    <w:pPr>
      <w:ind w:left="720"/>
      <w:contextualSpacing/>
    </w:pPr>
  </w:style>
  <w:style w:type="character" w:customStyle="1" w:styleId="Nagwek2Znak">
    <w:name w:val="Nagłówek 2 Znak"/>
    <w:basedOn w:val="Domylnaczcionkaakapitu"/>
    <w:link w:val="Nagwek2"/>
    <w:uiPriority w:val="9"/>
    <w:rsid w:val="00DD76A7"/>
    <w:rPr>
      <w:rFonts w:asciiTheme="majorHAnsi" w:eastAsiaTheme="majorEastAsia" w:hAnsiTheme="majorHAnsi" w:cstheme="majorBidi"/>
      <w:color w:val="365F91" w:themeColor="accent1" w:themeShade="BF"/>
      <w:sz w:val="26"/>
      <w:szCs w:val="26"/>
      <w:lang w:eastAsia="pl-PL"/>
    </w:rPr>
  </w:style>
  <w:style w:type="character" w:customStyle="1" w:styleId="AkapitzlistZnak">
    <w:name w:val="Akapit z listą Znak"/>
    <w:aliases w:val="sw tekst Znak,L1 Znak,Numerowanie Znak,Akapit z listą BS Znak,Preambuła Znak,List Paragraph Znak,Akapit z listą8 Znak,Numeracja 1 poziom Znak,Data wydania Znak,CW_Lista Znak,normalny tekst Znak,Wypunktowanie Znak,Nagłowek 3 Znak"/>
    <w:link w:val="Akapitzlist"/>
    <w:qFormat/>
    <w:locked/>
    <w:rsid w:val="00E50A3C"/>
    <w:rPr>
      <w:rFonts w:ascii="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3810">
      <w:bodyDiv w:val="1"/>
      <w:marLeft w:val="0"/>
      <w:marRight w:val="0"/>
      <w:marTop w:val="0"/>
      <w:marBottom w:val="0"/>
      <w:divBdr>
        <w:top w:val="none" w:sz="0" w:space="0" w:color="auto"/>
        <w:left w:val="none" w:sz="0" w:space="0" w:color="auto"/>
        <w:bottom w:val="none" w:sz="0" w:space="0" w:color="auto"/>
        <w:right w:val="none" w:sz="0" w:space="0" w:color="auto"/>
      </w:divBdr>
    </w:div>
    <w:div w:id="16213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mnkd.pl" TargetMode="External"/><Relationship Id="rId2" Type="http://schemas.openxmlformats.org/officeDocument/2006/relationships/hyperlink" Target="http://www.mnkd.pl" TargetMode="External"/><Relationship Id="rId1" Type="http://schemas.openxmlformats.org/officeDocument/2006/relationships/hyperlink" Target="mailto:sekretariat@mnkd.pl" TargetMode="External"/><Relationship Id="rId5" Type="http://schemas.openxmlformats.org/officeDocument/2006/relationships/image" Target="media/image1.png"/><Relationship Id="rId4" Type="http://schemas.openxmlformats.org/officeDocument/2006/relationships/hyperlink" Target="http://www.mnk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4E92C-C470-4100-B0F0-AB5AF72F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1769</Words>
  <Characters>10620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Zadura</dc:creator>
  <cp:lastModifiedBy>Maciej Saran</cp:lastModifiedBy>
  <cp:revision>10</cp:revision>
  <cp:lastPrinted>2026-02-11T12:12:00Z</cp:lastPrinted>
  <dcterms:created xsi:type="dcterms:W3CDTF">2026-05-27T08:59:00Z</dcterms:created>
  <dcterms:modified xsi:type="dcterms:W3CDTF">2026-05-29T10:36:00Z</dcterms:modified>
</cp:coreProperties>
</file>